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rPr>
          <w:b w:val="1"/>
        </w:rPr>
      </w:pPr>
      <w:r w:rsidDel="00000000" w:rsidR="00000000" w:rsidRPr="00000000">
        <w:rPr>
          <w:rtl w:val="0"/>
        </w:rPr>
      </w:r>
    </w:p>
    <w:p w:rsidR="00000000" w:rsidDel="00000000" w:rsidP="00000000" w:rsidRDefault="00000000" w:rsidRPr="00000000" w14:paraId="00000002">
      <w:pPr>
        <w:spacing w:line="360" w:lineRule="auto"/>
        <w:rPr>
          <w:b w:val="1"/>
        </w:rPr>
      </w:pPr>
      <w:r w:rsidDel="00000000" w:rsidR="00000000" w:rsidRPr="00000000">
        <w:rPr>
          <w:rtl w:val="0"/>
        </w:rPr>
      </w:r>
    </w:p>
    <w:p w:rsidR="00000000" w:rsidDel="00000000" w:rsidP="00000000" w:rsidRDefault="00000000" w:rsidRPr="00000000" w14:paraId="00000003">
      <w:pPr>
        <w:spacing w:line="360" w:lineRule="auto"/>
        <w:jc w:val="center"/>
        <w:rPr>
          <w:b w:val="1"/>
        </w:rPr>
      </w:pPr>
      <w:r w:rsidDel="00000000" w:rsidR="00000000" w:rsidRPr="00000000">
        <w:rPr>
          <w:rFonts w:ascii="Tahoma" w:cs="Tahoma" w:eastAsia="Tahoma" w:hAnsi="Tahoma"/>
          <w:color w:val="000000"/>
        </w:rPr>
        <w:drawing>
          <wp:inline distB="0" distT="0" distL="0" distR="0">
            <wp:extent cx="1943100" cy="1935480"/>
            <wp:effectExtent b="0" l="0" r="0" t="0"/>
            <wp:docPr descr="A logo for a sensory hive&#10;&#10;AI-generated content may be incorrect." id="2042763225" name="image1.png"/>
            <a:graphic>
              <a:graphicData uri="http://schemas.openxmlformats.org/drawingml/2006/picture">
                <pic:pic>
                  <pic:nvPicPr>
                    <pic:cNvPr descr="A logo for a sensory hive&#10;&#10;AI-generated content may be incorrect." id="0" name="image1.png"/>
                    <pic:cNvPicPr preferRelativeResize="0"/>
                  </pic:nvPicPr>
                  <pic:blipFill>
                    <a:blip r:embed="rId7"/>
                    <a:srcRect b="0" l="0" r="0" t="0"/>
                    <a:stretch>
                      <a:fillRect/>
                    </a:stretch>
                  </pic:blipFill>
                  <pic:spPr>
                    <a:xfrm>
                      <a:off x="0" y="0"/>
                      <a:ext cx="1943100" cy="193548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line="360" w:lineRule="auto"/>
        <w:jc w:val="center"/>
        <w:rPr>
          <w:rFonts w:ascii="Tahoma" w:cs="Tahoma" w:eastAsia="Tahoma" w:hAnsi="Tahoma"/>
          <w:b w:val="1"/>
          <w:sz w:val="36"/>
          <w:szCs w:val="36"/>
        </w:rPr>
      </w:pPr>
      <w:r w:rsidDel="00000000" w:rsidR="00000000" w:rsidRPr="00000000">
        <w:rPr>
          <w:rFonts w:ascii="Tahoma" w:cs="Tahoma" w:eastAsia="Tahoma" w:hAnsi="Tahoma"/>
          <w:b w:val="1"/>
          <w:sz w:val="36"/>
          <w:szCs w:val="36"/>
          <w:rtl w:val="0"/>
        </w:rPr>
        <w:t xml:space="preserve">The Sensory Hive Ltd</w:t>
      </w:r>
    </w:p>
    <w:p w:rsidR="00000000" w:rsidDel="00000000" w:rsidP="00000000" w:rsidRDefault="00000000" w:rsidRPr="00000000" w14:paraId="00000005">
      <w:pPr>
        <w:spacing w:line="360" w:lineRule="auto"/>
        <w:jc w:val="center"/>
        <w:rPr>
          <w:rFonts w:ascii="Tahoma" w:cs="Tahoma" w:eastAsia="Tahoma" w:hAnsi="Tahoma"/>
          <w:b w:val="1"/>
          <w:sz w:val="36"/>
          <w:szCs w:val="36"/>
        </w:rPr>
      </w:pPr>
      <w:r w:rsidDel="00000000" w:rsidR="00000000" w:rsidRPr="00000000">
        <w:rPr>
          <w:rFonts w:ascii="Tahoma" w:cs="Tahoma" w:eastAsia="Tahoma" w:hAnsi="Tahoma"/>
          <w:b w:val="1"/>
          <w:sz w:val="36"/>
          <w:szCs w:val="36"/>
          <w:rtl w:val="0"/>
        </w:rPr>
        <w:t xml:space="preserve">Client Care &amp; Confidentiality Policy</w:t>
      </w:r>
    </w:p>
    <w:p w:rsidR="00000000" w:rsidDel="00000000" w:rsidP="00000000" w:rsidRDefault="00000000" w:rsidRPr="00000000" w14:paraId="00000006">
      <w:pPr>
        <w:spacing w:line="360" w:lineRule="auto"/>
        <w:jc w:val="center"/>
        <w:rPr>
          <w:rFonts w:ascii="Tahoma" w:cs="Tahoma" w:eastAsia="Tahoma" w:hAnsi="Tahoma"/>
          <w:b w:val="1"/>
          <w:sz w:val="36"/>
          <w:szCs w:val="36"/>
        </w:rPr>
      </w:pPr>
      <w:r w:rsidDel="00000000" w:rsidR="00000000" w:rsidRPr="00000000">
        <w:rPr>
          <w:rtl w:val="0"/>
        </w:rPr>
      </w:r>
    </w:p>
    <w:tbl>
      <w:tblPr>
        <w:tblStyle w:val="Table1"/>
        <w:tblW w:w="9010.0" w:type="dxa"/>
        <w:jc w:val="left"/>
        <w:tblLayout w:type="fixed"/>
        <w:tblLook w:val="0400"/>
      </w:tblPr>
      <w:tblGrid>
        <w:gridCol w:w="2261"/>
        <w:gridCol w:w="3276"/>
        <w:gridCol w:w="3473"/>
        <w:tblGridChange w:id="0">
          <w:tblGrid>
            <w:gridCol w:w="2261"/>
            <w:gridCol w:w="3276"/>
            <w:gridCol w:w="3473"/>
          </w:tblGrid>
        </w:tblGridChange>
      </w:tblGrid>
      <w:tr>
        <w:trPr>
          <w:cantSplit w:val="0"/>
          <w:trHeight w:val="248" w:hRule="atLeast"/>
          <w:tblHeader w:val="0"/>
        </w:trPr>
        <w:tc>
          <w:tcPr>
            <w:tcBorders>
              <w:top w:color="000000" w:space="0" w:sz="6" w:val="single"/>
              <w:left w:color="000000" w:space="0" w:sz="6" w:val="single"/>
              <w:bottom w:color="000000" w:space="0" w:sz="6" w:val="single"/>
              <w:right w:color="000000" w:space="0" w:sz="6" w:val="single"/>
            </w:tcBorders>
            <w:tcMar>
              <w:top w:w="0.0" w:type="dxa"/>
              <w:left w:w="115.0" w:type="dxa"/>
              <w:bottom w:w="0.0" w:type="dxa"/>
              <w:right w:w="115.0" w:type="dxa"/>
            </w:tcMar>
          </w:tcPr>
          <w:p w:rsidR="00000000" w:rsidDel="00000000" w:rsidP="00000000" w:rsidRDefault="00000000" w:rsidRPr="00000000" w14:paraId="00000007">
            <w:pPr>
              <w:spacing w:line="240" w:lineRule="auto"/>
              <w:rPr>
                <w:b w:val="1"/>
                <w:sz w:val="20"/>
                <w:szCs w:val="20"/>
              </w:rPr>
            </w:pPr>
            <w:r w:rsidDel="00000000" w:rsidR="00000000" w:rsidRPr="00000000">
              <w:rPr>
                <w:b w:val="1"/>
                <w:sz w:val="20"/>
                <w:szCs w:val="20"/>
                <w:rtl w:val="0"/>
              </w:rPr>
              <w:t xml:space="preserve">Date:  09/06/2025</w:t>
            </w:r>
          </w:p>
        </w:tc>
        <w:tc>
          <w:tcPr>
            <w:tcBorders>
              <w:top w:color="000000" w:space="0" w:sz="6" w:val="single"/>
              <w:left w:color="000000" w:space="0" w:sz="6" w:val="single"/>
              <w:bottom w:color="000000" w:space="0" w:sz="6" w:val="single"/>
              <w:right w:color="000000" w:space="0" w:sz="6" w:val="single"/>
            </w:tcBorders>
            <w:tcMar>
              <w:top w:w="0.0" w:type="dxa"/>
              <w:left w:w="115.0" w:type="dxa"/>
              <w:bottom w:w="0.0" w:type="dxa"/>
              <w:right w:w="115.0" w:type="dxa"/>
            </w:tcMar>
          </w:tcPr>
          <w:p w:rsidR="00000000" w:rsidDel="00000000" w:rsidP="00000000" w:rsidRDefault="00000000" w:rsidRPr="00000000" w14:paraId="00000008">
            <w:pPr>
              <w:spacing w:line="240" w:lineRule="auto"/>
              <w:rPr>
                <w:b w:val="1"/>
                <w:sz w:val="20"/>
                <w:szCs w:val="20"/>
              </w:rPr>
            </w:pPr>
            <w:r w:rsidDel="00000000" w:rsidR="00000000" w:rsidRPr="00000000">
              <w:rPr>
                <w:b w:val="1"/>
                <w:sz w:val="20"/>
                <w:szCs w:val="20"/>
                <w:rtl w:val="0"/>
              </w:rPr>
              <w:t xml:space="preserve">The Sensory Hive LTD</w:t>
            </w:r>
          </w:p>
        </w:tc>
        <w:tc>
          <w:tcPr>
            <w:tcBorders>
              <w:top w:color="000000" w:space="0" w:sz="6" w:val="single"/>
              <w:left w:color="000000" w:space="0" w:sz="6" w:val="single"/>
              <w:bottom w:color="000000" w:space="0" w:sz="6" w:val="single"/>
              <w:right w:color="000000" w:space="0" w:sz="6" w:val="single"/>
            </w:tcBorders>
            <w:tcMar>
              <w:top w:w="0.0" w:type="dxa"/>
              <w:left w:w="115.0" w:type="dxa"/>
              <w:bottom w:w="0.0" w:type="dxa"/>
              <w:right w:w="115.0" w:type="dxa"/>
            </w:tcMar>
          </w:tcPr>
          <w:p w:rsidR="00000000" w:rsidDel="00000000" w:rsidP="00000000" w:rsidRDefault="00000000" w:rsidRPr="00000000" w14:paraId="00000009">
            <w:pPr>
              <w:spacing w:line="240" w:lineRule="auto"/>
              <w:rPr>
                <w:b w:val="1"/>
                <w:sz w:val="20"/>
                <w:szCs w:val="20"/>
              </w:rPr>
            </w:pPr>
            <w:r w:rsidDel="00000000" w:rsidR="00000000" w:rsidRPr="00000000">
              <w:rPr>
                <w:b w:val="1"/>
                <w:sz w:val="20"/>
                <w:szCs w:val="20"/>
                <w:rtl w:val="0"/>
              </w:rPr>
              <w:t xml:space="preserve">Address: </w:t>
            </w:r>
          </w:p>
          <w:p w:rsidR="00000000" w:rsidDel="00000000" w:rsidP="00000000" w:rsidRDefault="00000000" w:rsidRPr="00000000" w14:paraId="0000000A">
            <w:pPr>
              <w:spacing w:line="240" w:lineRule="auto"/>
              <w:rPr>
                <w:b w:val="1"/>
                <w:sz w:val="20"/>
                <w:szCs w:val="20"/>
              </w:rPr>
            </w:pPr>
            <w:r w:rsidDel="00000000" w:rsidR="00000000" w:rsidRPr="00000000">
              <w:rPr>
                <w:b w:val="1"/>
                <w:sz w:val="20"/>
                <w:szCs w:val="20"/>
                <w:rtl w:val="0"/>
              </w:rPr>
              <w:t xml:space="preserve">Weyman Avenue, L35 2YW</w:t>
            </w:r>
          </w:p>
        </w:tc>
      </w:tr>
      <w:tr>
        <w:trPr>
          <w:cantSplit w:val="0"/>
          <w:trHeight w:val="1064.912109375" w:hRule="atLeast"/>
          <w:tblHeader w:val="0"/>
        </w:trPr>
        <w:tc>
          <w:tcPr>
            <w:tcBorders>
              <w:top w:color="000000" w:space="0" w:sz="6" w:val="single"/>
              <w:left w:color="000000" w:space="0" w:sz="6" w:val="single"/>
              <w:bottom w:color="000000" w:space="0" w:sz="6" w:val="single"/>
              <w:right w:color="000000" w:space="0" w:sz="6" w:val="single"/>
            </w:tcBorders>
            <w:tcMar>
              <w:top w:w="0.0" w:type="dxa"/>
              <w:left w:w="115.0" w:type="dxa"/>
              <w:bottom w:w="0.0" w:type="dxa"/>
              <w:right w:w="115.0" w:type="dxa"/>
            </w:tcMar>
          </w:tcPr>
          <w:p w:rsidR="00000000" w:rsidDel="00000000" w:rsidP="00000000" w:rsidRDefault="00000000" w:rsidRPr="00000000" w14:paraId="0000000B">
            <w:pPr>
              <w:spacing w:line="240" w:lineRule="auto"/>
              <w:rPr>
                <w:b w:val="1"/>
                <w:sz w:val="20"/>
                <w:szCs w:val="20"/>
              </w:rPr>
            </w:pPr>
            <w:r w:rsidDel="00000000" w:rsidR="00000000" w:rsidRPr="00000000">
              <w:rPr>
                <w:b w:val="1"/>
                <w:sz w:val="20"/>
                <w:szCs w:val="20"/>
                <w:rtl w:val="0"/>
              </w:rPr>
              <w:t xml:space="preserve">Review Date:  </w:t>
            </w:r>
          </w:p>
          <w:p w:rsidR="00000000" w:rsidDel="00000000" w:rsidP="00000000" w:rsidRDefault="00000000" w:rsidRPr="00000000" w14:paraId="0000000C">
            <w:pPr>
              <w:spacing w:line="240" w:lineRule="auto"/>
              <w:rPr>
                <w:b w:val="1"/>
                <w:sz w:val="20"/>
                <w:szCs w:val="20"/>
              </w:rPr>
            </w:pPr>
            <w:r w:rsidDel="00000000" w:rsidR="00000000" w:rsidRPr="00000000">
              <w:rPr>
                <w:b w:val="1"/>
                <w:sz w:val="20"/>
                <w:szCs w:val="20"/>
                <w:rtl w:val="0"/>
              </w:rPr>
              <w:t xml:space="preserve">09/06/2025</w:t>
            </w:r>
          </w:p>
          <w:p w:rsidR="00000000" w:rsidDel="00000000" w:rsidP="00000000" w:rsidRDefault="00000000" w:rsidRPr="00000000" w14:paraId="0000000D">
            <w:pPr>
              <w:spacing w:line="240" w:lineRule="auto"/>
              <w:rPr>
                <w:b w:val="1"/>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15.0" w:type="dxa"/>
              <w:bottom w:w="0.0" w:type="dxa"/>
              <w:right w:w="115.0" w:type="dxa"/>
            </w:tcMar>
          </w:tcPr>
          <w:p w:rsidR="00000000" w:rsidDel="00000000" w:rsidP="00000000" w:rsidRDefault="00000000" w:rsidRPr="00000000" w14:paraId="0000000E">
            <w:pPr>
              <w:spacing w:line="240" w:lineRule="auto"/>
              <w:rPr>
                <w:b w:val="1"/>
                <w:sz w:val="20"/>
                <w:szCs w:val="20"/>
              </w:rPr>
            </w:pPr>
            <w:r w:rsidDel="00000000" w:rsidR="00000000" w:rsidRPr="00000000">
              <w:rPr>
                <w:b w:val="1"/>
                <w:sz w:val="20"/>
                <w:szCs w:val="20"/>
                <w:rtl w:val="0"/>
              </w:rPr>
              <w:t xml:space="preserve">Ref: </w:t>
            </w:r>
            <w:r w:rsidDel="00000000" w:rsidR="00000000" w:rsidRPr="00000000">
              <w:rPr>
                <w:rFonts w:ascii="Tahoma" w:cs="Tahoma" w:eastAsia="Tahoma" w:hAnsi="Tahoma"/>
                <w:b w:val="1"/>
                <w:sz w:val="18"/>
                <w:szCs w:val="18"/>
                <w:rtl w:val="0"/>
              </w:rPr>
              <w:t xml:space="preserve">Client Care &amp; Confidentiality Policy v</w:t>
            </w:r>
            <w:r w:rsidDel="00000000" w:rsidR="00000000" w:rsidRPr="00000000">
              <w:rPr>
                <w:b w:val="1"/>
                <w:sz w:val="20"/>
                <w:szCs w:val="20"/>
                <w:rtl w:val="0"/>
              </w:rPr>
              <w:t xml:space="preserve">1</w:t>
            </w:r>
          </w:p>
        </w:tc>
        <w:tc>
          <w:tcPr>
            <w:tcBorders>
              <w:top w:color="000000" w:space="0" w:sz="6" w:val="single"/>
              <w:left w:color="000000" w:space="0" w:sz="6" w:val="single"/>
              <w:bottom w:color="000000" w:space="0" w:sz="6" w:val="single"/>
              <w:right w:color="000000" w:space="0" w:sz="6" w:val="single"/>
            </w:tcBorders>
            <w:tcMar>
              <w:top w:w="0.0" w:type="dxa"/>
              <w:left w:w="115.0" w:type="dxa"/>
              <w:bottom w:w="0.0" w:type="dxa"/>
              <w:right w:w="115.0" w:type="dxa"/>
            </w:tcMar>
          </w:tcPr>
          <w:p w:rsidR="00000000" w:rsidDel="00000000" w:rsidP="00000000" w:rsidRDefault="00000000" w:rsidRPr="00000000" w14:paraId="0000000F">
            <w:pPr>
              <w:spacing w:line="240" w:lineRule="auto"/>
              <w:rPr>
                <w:b w:val="1"/>
                <w:sz w:val="20"/>
                <w:szCs w:val="20"/>
              </w:rPr>
            </w:pPr>
            <w:r w:rsidDel="00000000" w:rsidR="00000000" w:rsidRPr="00000000">
              <w:rPr>
                <w:b w:val="1"/>
                <w:sz w:val="20"/>
                <w:szCs w:val="20"/>
                <w:rtl w:val="0"/>
              </w:rPr>
              <w:t xml:space="preserve">Assessor: Hayley Peden</w:t>
            </w:r>
            <w:r w:rsidDel="00000000" w:rsidR="00000000" w:rsidRPr="00000000">
              <w:drawing>
                <wp:anchor allowOverlap="1" behindDoc="0" distB="0" distT="0" distL="0" distR="0" hidden="0" layoutInCell="1" locked="0" relativeHeight="0" simplePos="0">
                  <wp:simplePos x="0" y="0"/>
                  <wp:positionH relativeFrom="column">
                    <wp:posOffset>247650</wp:posOffset>
                  </wp:positionH>
                  <wp:positionV relativeFrom="paragraph">
                    <wp:posOffset>219075</wp:posOffset>
                  </wp:positionV>
                  <wp:extent cx="1363980" cy="304800"/>
                  <wp:effectExtent b="0" l="0" r="0" t="0"/>
                  <wp:wrapSquare wrapText="bothSides" distB="0" distT="0" distL="0" distR="0"/>
                  <wp:docPr descr="A close up of a name&#10;&#10;AI-generated content may be incorrect." id="2042763224" name="image2.png"/>
                  <a:graphic>
                    <a:graphicData uri="http://schemas.openxmlformats.org/drawingml/2006/picture">
                      <pic:pic>
                        <pic:nvPicPr>
                          <pic:cNvPr descr="A close up of a name&#10;&#10;AI-generated content may be incorrect." id="0" name="image2.png"/>
                          <pic:cNvPicPr preferRelativeResize="0"/>
                        </pic:nvPicPr>
                        <pic:blipFill>
                          <a:blip r:embed="rId8"/>
                          <a:srcRect b="0" l="0" r="0" t="0"/>
                          <a:stretch>
                            <a:fillRect/>
                          </a:stretch>
                        </pic:blipFill>
                        <pic:spPr>
                          <a:xfrm>
                            <a:off x="0" y="0"/>
                            <a:ext cx="1363980" cy="304800"/>
                          </a:xfrm>
                          <a:prstGeom prst="rect"/>
                          <a:ln/>
                        </pic:spPr>
                      </pic:pic>
                    </a:graphicData>
                  </a:graphic>
                </wp:anchor>
              </w:drawing>
            </w:r>
          </w:p>
          <w:p w:rsidR="00000000" w:rsidDel="00000000" w:rsidP="00000000" w:rsidRDefault="00000000" w:rsidRPr="00000000" w14:paraId="00000010">
            <w:pPr>
              <w:spacing w:line="240" w:lineRule="auto"/>
              <w:rPr>
                <w:b w:val="1"/>
                <w:sz w:val="20"/>
                <w:szCs w:val="20"/>
              </w:rPr>
            </w:pPr>
            <w:r w:rsidDel="00000000" w:rsidR="00000000" w:rsidRPr="00000000">
              <w:rPr>
                <w:b w:val="1"/>
                <w:sz w:val="20"/>
                <w:szCs w:val="20"/>
                <w:rtl w:val="0"/>
              </w:rPr>
              <w:t xml:space="preserve"> </w:t>
            </w:r>
          </w:p>
        </w:tc>
      </w:tr>
      <w:tr>
        <w:trPr>
          <w:cantSplit w:val="0"/>
          <w:trHeight w:val="757" w:hRule="atLeast"/>
          <w:tblHeader w:val="0"/>
        </w:trPr>
        <w:tc>
          <w:tcPr>
            <w:tcBorders>
              <w:top w:color="000000" w:space="0" w:sz="6" w:val="single"/>
              <w:left w:color="000000" w:space="0" w:sz="6" w:val="single"/>
              <w:bottom w:color="000000" w:space="0" w:sz="6" w:val="single"/>
              <w:right w:color="000000" w:space="0" w:sz="6" w:val="single"/>
            </w:tcBorders>
            <w:tcMar>
              <w:top w:w="0.0" w:type="dxa"/>
              <w:left w:w="115.0" w:type="dxa"/>
              <w:bottom w:w="0.0" w:type="dxa"/>
              <w:right w:w="115.0" w:type="dxa"/>
            </w:tcMar>
          </w:tcPr>
          <w:p w:rsidR="00000000" w:rsidDel="00000000" w:rsidP="00000000" w:rsidRDefault="00000000" w:rsidRPr="00000000" w14:paraId="00000011">
            <w:pPr>
              <w:spacing w:line="240" w:lineRule="auto"/>
              <w:rPr>
                <w:b w:val="1"/>
                <w:sz w:val="20"/>
                <w:szCs w:val="20"/>
              </w:rPr>
            </w:pPr>
            <w:r w:rsidDel="00000000" w:rsidR="00000000" w:rsidRPr="00000000">
              <w:rPr>
                <w:b w:val="1"/>
                <w:sz w:val="20"/>
                <w:szCs w:val="20"/>
                <w:rtl w:val="0"/>
              </w:rPr>
              <w:t xml:space="preserve">Review Date: </w:t>
            </w:r>
          </w:p>
          <w:p w:rsidR="00000000" w:rsidDel="00000000" w:rsidP="00000000" w:rsidRDefault="00000000" w:rsidRPr="00000000" w14:paraId="00000012">
            <w:pPr>
              <w:spacing w:line="240" w:lineRule="auto"/>
              <w:rPr>
                <w:b w:val="1"/>
                <w:sz w:val="20"/>
                <w:szCs w:val="20"/>
              </w:rPr>
            </w:pPr>
            <w:r w:rsidDel="00000000" w:rsidR="00000000" w:rsidRPr="00000000">
              <w:rPr>
                <w:b w:val="1"/>
                <w:sz w:val="20"/>
                <w:szCs w:val="20"/>
                <w:rtl w:val="0"/>
              </w:rPr>
              <w:t xml:space="preserve">09/06/2026</w:t>
            </w:r>
          </w:p>
        </w:tc>
        <w:tc>
          <w:tcPr>
            <w:tcBorders>
              <w:top w:color="000000" w:space="0" w:sz="6" w:val="single"/>
              <w:left w:color="000000" w:space="0" w:sz="6" w:val="single"/>
              <w:bottom w:color="000000" w:space="0" w:sz="6" w:val="single"/>
              <w:right w:color="000000" w:space="0" w:sz="6" w:val="single"/>
            </w:tcBorders>
            <w:tcMar>
              <w:top w:w="0.0" w:type="dxa"/>
              <w:left w:w="115.0" w:type="dxa"/>
              <w:bottom w:w="0.0" w:type="dxa"/>
              <w:right w:w="115.0" w:type="dxa"/>
            </w:tcMar>
          </w:tcPr>
          <w:p w:rsidR="00000000" w:rsidDel="00000000" w:rsidP="00000000" w:rsidRDefault="00000000" w:rsidRPr="00000000" w14:paraId="00000013">
            <w:pPr>
              <w:spacing w:line="240" w:lineRule="auto"/>
              <w:rPr>
                <w:b w:val="1"/>
                <w:sz w:val="20"/>
                <w:szCs w:val="20"/>
              </w:rPr>
            </w:pPr>
            <w:r w:rsidDel="00000000" w:rsidR="00000000" w:rsidRPr="00000000">
              <w:rPr>
                <w:b w:val="1"/>
                <w:sz w:val="20"/>
                <w:szCs w:val="20"/>
                <w:rtl w:val="0"/>
              </w:rPr>
              <w:t xml:space="preserve">New Ref/Version:</w:t>
            </w:r>
          </w:p>
          <w:p w:rsidR="00000000" w:rsidDel="00000000" w:rsidP="00000000" w:rsidRDefault="00000000" w:rsidRPr="00000000" w14:paraId="00000014">
            <w:pPr>
              <w:spacing w:line="240" w:lineRule="auto"/>
              <w:rPr>
                <w:b w:val="1"/>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15.0" w:type="dxa"/>
              <w:bottom w:w="0.0" w:type="dxa"/>
              <w:right w:w="115.0" w:type="dxa"/>
            </w:tcMar>
          </w:tcPr>
          <w:p w:rsidR="00000000" w:rsidDel="00000000" w:rsidP="00000000" w:rsidRDefault="00000000" w:rsidRPr="00000000" w14:paraId="00000015">
            <w:pPr>
              <w:spacing w:line="240" w:lineRule="auto"/>
              <w:rPr>
                <w:b w:val="1"/>
                <w:sz w:val="20"/>
                <w:szCs w:val="20"/>
              </w:rPr>
            </w:pPr>
            <w:r w:rsidDel="00000000" w:rsidR="00000000" w:rsidRPr="00000000">
              <w:rPr>
                <w:b w:val="1"/>
                <w:sz w:val="20"/>
                <w:szCs w:val="20"/>
                <w:rtl w:val="0"/>
              </w:rPr>
              <w:t xml:space="preserve">Signed: </w:t>
            </w:r>
          </w:p>
          <w:p w:rsidR="00000000" w:rsidDel="00000000" w:rsidP="00000000" w:rsidRDefault="00000000" w:rsidRPr="00000000" w14:paraId="00000016">
            <w:pPr>
              <w:spacing w:line="240" w:lineRule="auto"/>
              <w:rPr>
                <w:b w:val="1"/>
                <w:sz w:val="20"/>
                <w:szCs w:val="20"/>
              </w:rPr>
            </w:pPr>
            <w:r w:rsidDel="00000000" w:rsidR="00000000" w:rsidRPr="00000000">
              <w:rPr>
                <w:rtl w:val="0"/>
              </w:rPr>
            </w:r>
          </w:p>
        </w:tc>
      </w:tr>
      <w:tr>
        <w:trPr>
          <w:cantSplit w:val="0"/>
          <w:trHeight w:val="757" w:hRule="atLeast"/>
          <w:tblHeader w:val="0"/>
        </w:trPr>
        <w:tc>
          <w:tcPr>
            <w:tcBorders>
              <w:top w:color="000000" w:space="0" w:sz="6" w:val="single"/>
              <w:left w:color="000000" w:space="0" w:sz="6" w:val="single"/>
              <w:bottom w:color="000000" w:space="0" w:sz="6" w:val="single"/>
              <w:right w:color="000000" w:space="0" w:sz="6" w:val="single"/>
            </w:tcBorders>
            <w:tcMar>
              <w:top w:w="0.0" w:type="dxa"/>
              <w:left w:w="115.0" w:type="dxa"/>
              <w:bottom w:w="0.0" w:type="dxa"/>
              <w:right w:w="115.0" w:type="dxa"/>
            </w:tcMar>
          </w:tcPr>
          <w:p w:rsidR="00000000" w:rsidDel="00000000" w:rsidP="00000000" w:rsidRDefault="00000000" w:rsidRPr="00000000" w14:paraId="00000017">
            <w:pPr>
              <w:spacing w:line="240" w:lineRule="auto"/>
              <w:rPr>
                <w:b w:val="1"/>
                <w:sz w:val="20"/>
                <w:szCs w:val="20"/>
              </w:rPr>
            </w:pPr>
            <w:r w:rsidDel="00000000" w:rsidR="00000000" w:rsidRPr="00000000">
              <w:rPr>
                <w:b w:val="1"/>
                <w:sz w:val="20"/>
                <w:szCs w:val="20"/>
                <w:rtl w:val="0"/>
              </w:rPr>
              <w:t xml:space="preserve">Amended on: </w:t>
            </w:r>
          </w:p>
        </w:tc>
        <w:tc>
          <w:tcPr>
            <w:tcBorders>
              <w:top w:color="000000" w:space="0" w:sz="6" w:val="single"/>
              <w:left w:color="000000" w:space="0" w:sz="6" w:val="single"/>
              <w:bottom w:color="000000" w:space="0" w:sz="6" w:val="single"/>
              <w:right w:color="000000" w:space="0" w:sz="6" w:val="single"/>
            </w:tcBorders>
            <w:tcMar>
              <w:top w:w="0.0" w:type="dxa"/>
              <w:left w:w="115.0" w:type="dxa"/>
              <w:bottom w:w="0.0" w:type="dxa"/>
              <w:right w:w="115.0" w:type="dxa"/>
            </w:tcMar>
          </w:tcPr>
          <w:p w:rsidR="00000000" w:rsidDel="00000000" w:rsidP="00000000" w:rsidRDefault="00000000" w:rsidRPr="00000000" w14:paraId="00000018">
            <w:pPr>
              <w:spacing w:line="240" w:lineRule="auto"/>
              <w:rPr>
                <w:b w:val="1"/>
                <w:sz w:val="20"/>
                <w:szCs w:val="20"/>
              </w:rPr>
            </w:pPr>
            <w:r w:rsidDel="00000000" w:rsidR="00000000" w:rsidRPr="00000000">
              <w:rPr>
                <w:b w:val="1"/>
                <w:sz w:val="20"/>
                <w:szCs w:val="20"/>
                <w:rtl w:val="0"/>
              </w:rPr>
              <w:t xml:space="preserve">New Ref/Version: </w:t>
            </w:r>
          </w:p>
        </w:tc>
        <w:tc>
          <w:tcPr>
            <w:tcBorders>
              <w:top w:color="000000" w:space="0" w:sz="6" w:val="single"/>
              <w:left w:color="000000" w:space="0" w:sz="6" w:val="single"/>
              <w:bottom w:color="000000" w:space="0" w:sz="6" w:val="single"/>
              <w:right w:color="000000" w:space="0" w:sz="6" w:val="single"/>
            </w:tcBorders>
            <w:tcMar>
              <w:top w:w="0.0" w:type="dxa"/>
              <w:left w:w="115.0" w:type="dxa"/>
              <w:bottom w:w="0.0" w:type="dxa"/>
              <w:right w:w="115.0" w:type="dxa"/>
            </w:tcMar>
          </w:tcPr>
          <w:p w:rsidR="00000000" w:rsidDel="00000000" w:rsidP="00000000" w:rsidRDefault="00000000" w:rsidRPr="00000000" w14:paraId="00000019">
            <w:pPr>
              <w:spacing w:line="240" w:lineRule="auto"/>
              <w:rPr>
                <w:b w:val="1"/>
                <w:sz w:val="20"/>
                <w:szCs w:val="20"/>
              </w:rPr>
            </w:pPr>
            <w:r w:rsidDel="00000000" w:rsidR="00000000" w:rsidRPr="00000000">
              <w:rPr>
                <w:b w:val="1"/>
                <w:sz w:val="20"/>
                <w:szCs w:val="20"/>
                <w:rtl w:val="0"/>
              </w:rPr>
              <w:t xml:space="preserve">Signed: </w:t>
            </w:r>
          </w:p>
          <w:p w:rsidR="00000000" w:rsidDel="00000000" w:rsidP="00000000" w:rsidRDefault="00000000" w:rsidRPr="00000000" w14:paraId="0000001A">
            <w:pPr>
              <w:spacing w:line="240" w:lineRule="auto"/>
              <w:rPr>
                <w:b w:val="1"/>
                <w:sz w:val="20"/>
                <w:szCs w:val="20"/>
              </w:rPr>
            </w:pPr>
            <w:r w:rsidDel="00000000" w:rsidR="00000000" w:rsidRPr="00000000">
              <w:rPr>
                <w:rtl w:val="0"/>
              </w:rPr>
            </w:r>
          </w:p>
        </w:tc>
      </w:tr>
      <w:tr>
        <w:trPr>
          <w:cantSplit w:val="0"/>
          <w:trHeight w:val="757" w:hRule="atLeast"/>
          <w:tblHeader w:val="0"/>
        </w:trPr>
        <w:tc>
          <w:tcPr>
            <w:tcBorders>
              <w:top w:color="000000" w:space="0" w:sz="6" w:val="single"/>
              <w:left w:color="000000" w:space="0" w:sz="6" w:val="single"/>
              <w:bottom w:color="000000" w:space="0" w:sz="4" w:val="single"/>
              <w:right w:color="000000" w:space="0" w:sz="6" w:val="single"/>
            </w:tcBorders>
            <w:tcMar>
              <w:top w:w="0.0" w:type="dxa"/>
              <w:left w:w="115.0" w:type="dxa"/>
              <w:bottom w:w="0.0" w:type="dxa"/>
              <w:right w:w="115.0" w:type="dxa"/>
            </w:tcMar>
          </w:tcPr>
          <w:p w:rsidR="00000000" w:rsidDel="00000000" w:rsidP="00000000" w:rsidRDefault="00000000" w:rsidRPr="00000000" w14:paraId="0000001B">
            <w:pPr>
              <w:spacing w:line="240" w:lineRule="auto"/>
              <w:rPr>
                <w:b w:val="1"/>
                <w:sz w:val="20"/>
                <w:szCs w:val="20"/>
              </w:rPr>
            </w:pPr>
            <w:r w:rsidDel="00000000" w:rsidR="00000000" w:rsidRPr="00000000">
              <w:rPr>
                <w:b w:val="1"/>
                <w:sz w:val="20"/>
                <w:szCs w:val="20"/>
                <w:rtl w:val="0"/>
              </w:rPr>
              <w:t xml:space="preserve">Amended on:</w:t>
            </w:r>
          </w:p>
        </w:tc>
        <w:tc>
          <w:tcPr>
            <w:tcBorders>
              <w:top w:color="000000" w:space="0" w:sz="6" w:val="single"/>
              <w:left w:color="000000" w:space="0" w:sz="6" w:val="single"/>
              <w:bottom w:color="000000" w:space="0" w:sz="4" w:val="single"/>
              <w:right w:color="000000" w:space="0" w:sz="6" w:val="single"/>
            </w:tcBorders>
            <w:tcMar>
              <w:top w:w="0.0" w:type="dxa"/>
              <w:left w:w="115.0" w:type="dxa"/>
              <w:bottom w:w="0.0" w:type="dxa"/>
              <w:right w:w="115.0" w:type="dxa"/>
            </w:tcMar>
          </w:tcPr>
          <w:p w:rsidR="00000000" w:rsidDel="00000000" w:rsidP="00000000" w:rsidRDefault="00000000" w:rsidRPr="00000000" w14:paraId="0000001C">
            <w:pPr>
              <w:spacing w:line="240" w:lineRule="auto"/>
              <w:rPr>
                <w:b w:val="1"/>
                <w:sz w:val="20"/>
                <w:szCs w:val="20"/>
              </w:rPr>
            </w:pPr>
            <w:r w:rsidDel="00000000" w:rsidR="00000000" w:rsidRPr="00000000">
              <w:rPr>
                <w:b w:val="1"/>
                <w:sz w:val="20"/>
                <w:szCs w:val="20"/>
                <w:rtl w:val="0"/>
              </w:rPr>
              <w:t xml:space="preserve">New Ref/Version:</w:t>
            </w:r>
          </w:p>
        </w:tc>
        <w:tc>
          <w:tcPr>
            <w:tcBorders>
              <w:top w:color="000000" w:space="0" w:sz="6" w:val="single"/>
              <w:left w:color="000000" w:space="0" w:sz="6" w:val="single"/>
              <w:bottom w:color="000000" w:space="0" w:sz="4" w:val="single"/>
              <w:right w:color="000000" w:space="0" w:sz="6" w:val="single"/>
            </w:tcBorders>
            <w:tcMar>
              <w:top w:w="0.0" w:type="dxa"/>
              <w:left w:w="115.0" w:type="dxa"/>
              <w:bottom w:w="0.0" w:type="dxa"/>
              <w:right w:w="115.0" w:type="dxa"/>
            </w:tcMar>
          </w:tcPr>
          <w:p w:rsidR="00000000" w:rsidDel="00000000" w:rsidP="00000000" w:rsidRDefault="00000000" w:rsidRPr="00000000" w14:paraId="0000001D">
            <w:pPr>
              <w:spacing w:line="240" w:lineRule="auto"/>
              <w:rPr>
                <w:b w:val="1"/>
                <w:sz w:val="20"/>
                <w:szCs w:val="20"/>
              </w:rPr>
            </w:pPr>
            <w:r w:rsidDel="00000000" w:rsidR="00000000" w:rsidRPr="00000000">
              <w:rPr>
                <w:b w:val="1"/>
                <w:sz w:val="20"/>
                <w:szCs w:val="20"/>
                <w:rtl w:val="0"/>
              </w:rPr>
              <w:t xml:space="preserve">Signed:</w:t>
            </w:r>
          </w:p>
        </w:tc>
      </w:tr>
    </w:tbl>
    <w:p w:rsidR="00000000" w:rsidDel="00000000" w:rsidP="00000000" w:rsidRDefault="00000000" w:rsidRPr="00000000" w14:paraId="0000001E">
      <w:pPr>
        <w:spacing w:line="360" w:lineRule="auto"/>
        <w:jc w:val="center"/>
        <w:rPr>
          <w:b w:val="1"/>
        </w:rPr>
      </w:pPr>
      <w:r w:rsidDel="00000000" w:rsidR="00000000" w:rsidRPr="00000000">
        <w:rPr>
          <w:rtl w:val="0"/>
        </w:rPr>
      </w:r>
    </w:p>
    <w:p w:rsidR="00000000" w:rsidDel="00000000" w:rsidP="00000000" w:rsidRDefault="00000000" w:rsidRPr="00000000" w14:paraId="0000001F">
      <w:pPr>
        <w:spacing w:line="360" w:lineRule="auto"/>
        <w:jc w:val="center"/>
        <w:rPr>
          <w:b w:val="1"/>
        </w:rPr>
      </w:pPr>
      <w:r w:rsidDel="00000000" w:rsidR="00000000" w:rsidRPr="00000000">
        <w:rPr>
          <w:rtl w:val="0"/>
        </w:rPr>
      </w:r>
    </w:p>
    <w:p w:rsidR="00000000" w:rsidDel="00000000" w:rsidP="00000000" w:rsidRDefault="00000000" w:rsidRPr="00000000" w14:paraId="00000020">
      <w:pPr>
        <w:spacing w:line="360" w:lineRule="auto"/>
        <w:jc w:val="center"/>
        <w:rPr>
          <w:b w:val="1"/>
        </w:rPr>
      </w:pPr>
      <w:r w:rsidDel="00000000" w:rsidR="00000000" w:rsidRPr="00000000">
        <w:rPr>
          <w:rtl w:val="0"/>
        </w:rPr>
      </w:r>
    </w:p>
    <w:p w:rsidR="00000000" w:rsidDel="00000000" w:rsidP="00000000" w:rsidRDefault="00000000" w:rsidRPr="00000000" w14:paraId="00000021">
      <w:pPr>
        <w:spacing w:line="360" w:lineRule="auto"/>
        <w:rPr>
          <w:rFonts w:ascii="Tahoma" w:cs="Tahoma" w:eastAsia="Tahoma" w:hAnsi="Tahoma"/>
          <w:b w:val="1"/>
          <w:sz w:val="22"/>
          <w:szCs w:val="22"/>
        </w:rPr>
      </w:pPr>
      <w:r w:rsidDel="00000000" w:rsidR="00000000" w:rsidRPr="00000000">
        <w:rPr>
          <w:rFonts w:ascii="Tahoma" w:cs="Tahoma" w:eastAsia="Tahoma" w:hAnsi="Tahoma"/>
          <w:sz w:val="22"/>
          <w:szCs w:val="22"/>
          <w:rtl w:val="0"/>
        </w:rPr>
        <w:br w:type="textWrapping"/>
      </w:r>
      <w:r w:rsidDel="00000000" w:rsidR="00000000" w:rsidRPr="00000000">
        <w:rPr>
          <w:rtl w:val="0"/>
        </w:rPr>
      </w:r>
    </w:p>
    <w:p w:rsidR="00000000" w:rsidDel="00000000" w:rsidP="00000000" w:rsidRDefault="00000000" w:rsidRPr="00000000" w14:paraId="00000022">
      <w:pPr>
        <w:spacing w:line="360" w:lineRule="auto"/>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1. Purpose and Scope</w:t>
      </w:r>
    </w:p>
    <w:p w:rsidR="00000000" w:rsidDel="00000000" w:rsidP="00000000" w:rsidRDefault="00000000" w:rsidRPr="00000000" w14:paraId="00000023">
      <w:pPr>
        <w:spacing w:line="36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This policy outlines how The Sensory Hive Ltd upholds the highest standards of client care, confidentiality, informed consent, data protection, safeguarding, and inclusion in line with UK legal, regulatory, and ethical standards, including those set by the HCPC, RCOT, and Ofsted. This policy applies to all staff, contractors, volunteers, and students working at The Sensory Hive Ltd.</w:t>
      </w:r>
    </w:p>
    <w:p w:rsidR="00000000" w:rsidDel="00000000" w:rsidP="00000000" w:rsidRDefault="00000000" w:rsidRPr="00000000" w14:paraId="00000024">
      <w:pPr>
        <w:spacing w:line="360" w:lineRule="auto"/>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25">
      <w:pPr>
        <w:spacing w:line="360" w:lineRule="auto"/>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2. Data Protection &amp; Confidentiality Policy</w:t>
      </w:r>
    </w:p>
    <w:p w:rsidR="00000000" w:rsidDel="00000000" w:rsidP="00000000" w:rsidRDefault="00000000" w:rsidRPr="00000000" w14:paraId="00000026">
      <w:pPr>
        <w:spacing w:line="360" w:lineRule="auto"/>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(UK GDPR &amp; Data Protection Act 2018)</w:t>
      </w:r>
    </w:p>
    <w:p w:rsidR="00000000" w:rsidDel="00000000" w:rsidP="00000000" w:rsidRDefault="00000000" w:rsidRPr="00000000" w14:paraId="00000027">
      <w:pPr>
        <w:spacing w:line="36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We are committed to protecting all client personal data (electronic and paper-based) in accordance with the UK General Data Protection Regulation (UK GDPR) and Data Protection Act 2018.</w:t>
      </w:r>
    </w:p>
    <w:p w:rsidR="00000000" w:rsidDel="00000000" w:rsidP="00000000" w:rsidRDefault="00000000" w:rsidRPr="00000000" w14:paraId="00000028">
      <w:pPr>
        <w:spacing w:line="360" w:lineRule="auto"/>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Key Principles</w:t>
      </w:r>
    </w:p>
    <w:p w:rsidR="00000000" w:rsidDel="00000000" w:rsidP="00000000" w:rsidRDefault="00000000" w:rsidRPr="00000000" w14:paraId="00000029">
      <w:pPr>
        <w:numPr>
          <w:ilvl w:val="0"/>
          <w:numId w:val="1"/>
        </w:numPr>
        <w:spacing w:after="0" w:line="360" w:lineRule="auto"/>
        <w:ind w:left="72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Data is processed lawfully, fairly, and transparently.</w:t>
      </w:r>
    </w:p>
    <w:p w:rsidR="00000000" w:rsidDel="00000000" w:rsidP="00000000" w:rsidRDefault="00000000" w:rsidRPr="00000000" w14:paraId="0000002A">
      <w:pPr>
        <w:numPr>
          <w:ilvl w:val="0"/>
          <w:numId w:val="1"/>
        </w:numPr>
        <w:spacing w:after="0" w:line="360" w:lineRule="auto"/>
        <w:ind w:left="72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Data is collected for specified, explicit purposes.</w:t>
      </w:r>
    </w:p>
    <w:p w:rsidR="00000000" w:rsidDel="00000000" w:rsidP="00000000" w:rsidRDefault="00000000" w:rsidRPr="00000000" w14:paraId="0000002B">
      <w:pPr>
        <w:numPr>
          <w:ilvl w:val="0"/>
          <w:numId w:val="1"/>
        </w:numPr>
        <w:spacing w:after="0" w:line="360" w:lineRule="auto"/>
        <w:ind w:left="72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Data is accurate and up to date.</w:t>
      </w:r>
    </w:p>
    <w:p w:rsidR="00000000" w:rsidDel="00000000" w:rsidP="00000000" w:rsidRDefault="00000000" w:rsidRPr="00000000" w14:paraId="0000002C">
      <w:pPr>
        <w:numPr>
          <w:ilvl w:val="0"/>
          <w:numId w:val="1"/>
        </w:numPr>
        <w:spacing w:after="0" w:line="360" w:lineRule="auto"/>
        <w:ind w:left="72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Data is kept only as long as necessary and stored securely.</w:t>
      </w:r>
    </w:p>
    <w:p w:rsidR="00000000" w:rsidDel="00000000" w:rsidP="00000000" w:rsidRDefault="00000000" w:rsidRPr="00000000" w14:paraId="0000002D">
      <w:pPr>
        <w:spacing w:after="0" w:line="360" w:lineRule="auto"/>
        <w:ind w:left="720" w:firstLine="0"/>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2E">
      <w:pPr>
        <w:spacing w:line="360" w:lineRule="auto"/>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Handling of Data</w:t>
      </w:r>
    </w:p>
    <w:p w:rsidR="00000000" w:rsidDel="00000000" w:rsidP="00000000" w:rsidRDefault="00000000" w:rsidRPr="00000000" w14:paraId="0000002F">
      <w:pPr>
        <w:numPr>
          <w:ilvl w:val="0"/>
          <w:numId w:val="2"/>
        </w:numPr>
        <w:spacing w:after="0" w:line="360" w:lineRule="auto"/>
        <w:ind w:left="72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Electronic records (e.g., WriteUpp, Google Drive, Bookwhen) are protected with password encryption and multi-factor authentication.</w:t>
      </w:r>
    </w:p>
    <w:p w:rsidR="00000000" w:rsidDel="00000000" w:rsidP="00000000" w:rsidRDefault="00000000" w:rsidRPr="00000000" w14:paraId="00000030">
      <w:pPr>
        <w:numPr>
          <w:ilvl w:val="0"/>
          <w:numId w:val="2"/>
        </w:numPr>
        <w:spacing w:after="0" w:line="360" w:lineRule="auto"/>
        <w:ind w:left="72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Paper records are stored in locked cabinets and accessed only by authorised staff.</w:t>
      </w:r>
    </w:p>
    <w:p w:rsidR="00000000" w:rsidDel="00000000" w:rsidP="00000000" w:rsidRDefault="00000000" w:rsidRPr="00000000" w14:paraId="00000031">
      <w:pPr>
        <w:numPr>
          <w:ilvl w:val="0"/>
          <w:numId w:val="2"/>
        </w:numPr>
        <w:spacing w:after="0" w:line="360" w:lineRule="auto"/>
        <w:ind w:left="72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Client photos, videos, or session footage are only captured with explicit consent and used for clinical or developmental purposes only.</w:t>
      </w:r>
    </w:p>
    <w:p w:rsidR="00000000" w:rsidDel="00000000" w:rsidP="00000000" w:rsidRDefault="00000000" w:rsidRPr="00000000" w14:paraId="00000032">
      <w:pPr>
        <w:numPr>
          <w:ilvl w:val="0"/>
          <w:numId w:val="2"/>
        </w:numPr>
        <w:spacing w:after="0" w:line="360" w:lineRule="auto"/>
        <w:ind w:left="72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Third-party communication (e.g., schools, GPs, other therapists) is only undertaken with written consent unless required by law or safeguarding reasons.</w:t>
      </w:r>
    </w:p>
    <w:p w:rsidR="00000000" w:rsidDel="00000000" w:rsidP="00000000" w:rsidRDefault="00000000" w:rsidRPr="00000000" w14:paraId="00000033">
      <w:pPr>
        <w:spacing w:line="360" w:lineRule="auto"/>
        <w:ind w:left="0" w:firstLine="0"/>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34">
      <w:pPr>
        <w:spacing w:line="360" w:lineRule="auto"/>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3. Informed Consent Policy</w:t>
      </w:r>
    </w:p>
    <w:p w:rsidR="00000000" w:rsidDel="00000000" w:rsidP="00000000" w:rsidRDefault="00000000" w:rsidRPr="00000000" w14:paraId="00000035">
      <w:pPr>
        <w:spacing w:line="36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We believe in transparency and ensure all clients (and their guardians where applicable) are fully informed before engaging with our services.</w:t>
      </w:r>
    </w:p>
    <w:p w:rsidR="00000000" w:rsidDel="00000000" w:rsidP="00000000" w:rsidRDefault="00000000" w:rsidRPr="00000000" w14:paraId="00000036">
      <w:pPr>
        <w:spacing w:line="360" w:lineRule="auto"/>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Consent Includes:</w:t>
      </w:r>
    </w:p>
    <w:p w:rsidR="00000000" w:rsidDel="00000000" w:rsidP="00000000" w:rsidRDefault="00000000" w:rsidRPr="00000000" w14:paraId="00000037">
      <w:pPr>
        <w:numPr>
          <w:ilvl w:val="0"/>
          <w:numId w:val="3"/>
        </w:numPr>
        <w:spacing w:after="0" w:line="360" w:lineRule="auto"/>
        <w:ind w:left="72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Agreement to assessment and intervention by a registered Therapist.</w:t>
      </w:r>
    </w:p>
    <w:p w:rsidR="00000000" w:rsidDel="00000000" w:rsidP="00000000" w:rsidRDefault="00000000" w:rsidRPr="00000000" w14:paraId="00000038">
      <w:pPr>
        <w:numPr>
          <w:ilvl w:val="0"/>
          <w:numId w:val="3"/>
        </w:numPr>
        <w:spacing w:after="0" w:line="360" w:lineRule="auto"/>
        <w:ind w:left="72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Acknowledgement of physical activity risks during sensory sessions.</w:t>
      </w:r>
    </w:p>
    <w:p w:rsidR="00000000" w:rsidDel="00000000" w:rsidP="00000000" w:rsidRDefault="00000000" w:rsidRPr="00000000" w14:paraId="00000039">
      <w:pPr>
        <w:numPr>
          <w:ilvl w:val="0"/>
          <w:numId w:val="3"/>
        </w:numPr>
        <w:spacing w:after="0" w:line="360" w:lineRule="auto"/>
        <w:ind w:left="72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Agreement to store and process assessment outcomes, notes, and session data.</w:t>
      </w:r>
    </w:p>
    <w:p w:rsidR="00000000" w:rsidDel="00000000" w:rsidP="00000000" w:rsidRDefault="00000000" w:rsidRPr="00000000" w14:paraId="0000003A">
      <w:pPr>
        <w:numPr>
          <w:ilvl w:val="0"/>
          <w:numId w:val="3"/>
        </w:numPr>
        <w:spacing w:after="0" w:line="360" w:lineRule="auto"/>
        <w:ind w:left="72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Consent to communicate with external professionals where beneficial.</w:t>
      </w:r>
    </w:p>
    <w:p w:rsidR="00000000" w:rsidDel="00000000" w:rsidP="00000000" w:rsidRDefault="00000000" w:rsidRPr="00000000" w14:paraId="0000003B">
      <w:pPr>
        <w:spacing w:after="0" w:line="360" w:lineRule="auto"/>
        <w:ind w:left="720" w:firstLine="0"/>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3C">
      <w:pPr>
        <w:spacing w:line="360" w:lineRule="auto"/>
        <w:rPr>
          <w:rFonts w:ascii="Tahoma" w:cs="Tahoma" w:eastAsia="Tahoma" w:hAnsi="Tahoma"/>
          <w:b w:val="1"/>
          <w:sz w:val="22"/>
          <w:szCs w:val="22"/>
        </w:rPr>
      </w:pPr>
      <w:r w:rsidDel="00000000" w:rsidR="00000000" w:rsidRPr="00000000">
        <w:rPr>
          <w:rFonts w:ascii="Quattrocento Sans" w:cs="Quattrocento Sans" w:eastAsia="Quattrocento Sans" w:hAnsi="Quattrocento Sans"/>
          <w:b w:val="1"/>
          <w:sz w:val="22"/>
          <w:szCs w:val="22"/>
          <w:rtl w:val="0"/>
        </w:rPr>
        <w:t xml:space="preserve">C</w:t>
      </w:r>
      <w:r w:rsidDel="00000000" w:rsidR="00000000" w:rsidRPr="00000000">
        <w:rPr>
          <w:rFonts w:ascii="Tahoma" w:cs="Tahoma" w:eastAsia="Tahoma" w:hAnsi="Tahoma"/>
          <w:b w:val="1"/>
          <w:sz w:val="22"/>
          <w:szCs w:val="22"/>
          <w:rtl w:val="0"/>
        </w:rPr>
        <w:t xml:space="preserve">hildren Under 16:</w:t>
      </w:r>
    </w:p>
    <w:p w:rsidR="00000000" w:rsidDel="00000000" w:rsidP="00000000" w:rsidRDefault="00000000" w:rsidRPr="00000000" w14:paraId="0000003D">
      <w:pPr>
        <w:numPr>
          <w:ilvl w:val="0"/>
          <w:numId w:val="4"/>
        </w:numPr>
        <w:spacing w:after="0" w:line="360" w:lineRule="auto"/>
        <w:ind w:left="72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Parental/guardian consent is required for all assessments, treatments, and data storage.</w:t>
      </w:r>
    </w:p>
    <w:p w:rsidR="00000000" w:rsidDel="00000000" w:rsidP="00000000" w:rsidRDefault="00000000" w:rsidRPr="00000000" w14:paraId="0000003E">
      <w:pPr>
        <w:numPr>
          <w:ilvl w:val="0"/>
          <w:numId w:val="4"/>
        </w:numPr>
        <w:spacing w:after="0" w:line="360" w:lineRule="auto"/>
        <w:ind w:left="72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Consent forms are clear, age-appropriate, and reviewed regularly.</w:t>
      </w:r>
    </w:p>
    <w:p w:rsidR="00000000" w:rsidDel="00000000" w:rsidP="00000000" w:rsidRDefault="00000000" w:rsidRPr="00000000" w14:paraId="0000003F">
      <w:pPr>
        <w:spacing w:line="36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Clients may withdraw consent at any time. This will be documented and followed up accordingly.</w:t>
      </w:r>
    </w:p>
    <w:p w:rsidR="00000000" w:rsidDel="00000000" w:rsidP="00000000" w:rsidRDefault="00000000" w:rsidRPr="00000000" w14:paraId="00000040">
      <w:pPr>
        <w:spacing w:line="360"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41">
      <w:pPr>
        <w:spacing w:line="360" w:lineRule="auto"/>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4. Safeguarding Policy</w:t>
      </w:r>
    </w:p>
    <w:p w:rsidR="00000000" w:rsidDel="00000000" w:rsidP="00000000" w:rsidRDefault="00000000" w:rsidRPr="00000000" w14:paraId="00000042">
      <w:pPr>
        <w:spacing w:line="360" w:lineRule="auto"/>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(Children &amp; Vulnerable Adults)</w:t>
      </w:r>
    </w:p>
    <w:p w:rsidR="00000000" w:rsidDel="00000000" w:rsidP="00000000" w:rsidRDefault="00000000" w:rsidRPr="00000000" w14:paraId="00000043">
      <w:pPr>
        <w:spacing w:line="360" w:lineRule="auto"/>
        <w:rPr>
          <w:rFonts w:ascii="Tahoma" w:cs="Tahoma" w:eastAsia="Tahoma" w:hAnsi="Tahoma"/>
          <w:b w:val="1"/>
          <w:sz w:val="22"/>
          <w:szCs w:val="22"/>
        </w:rPr>
      </w:pPr>
      <w:r w:rsidDel="00000000" w:rsidR="00000000" w:rsidRPr="00000000">
        <w:rPr>
          <w:rFonts w:ascii="Tahoma" w:cs="Tahoma" w:eastAsia="Tahoma" w:hAnsi="Tahoma"/>
          <w:sz w:val="22"/>
          <w:szCs w:val="22"/>
          <w:rtl w:val="0"/>
        </w:rPr>
        <w:t xml:space="preserve">We are committed to the protection of children and adults at risk, in line with the</w:t>
      </w:r>
      <w:r w:rsidDel="00000000" w:rsidR="00000000" w:rsidRPr="00000000">
        <w:rPr>
          <w:rFonts w:ascii="Tahoma" w:cs="Tahoma" w:eastAsia="Tahoma" w:hAnsi="Tahoma"/>
          <w:b w:val="1"/>
          <w:sz w:val="22"/>
          <w:szCs w:val="22"/>
          <w:rtl w:val="0"/>
        </w:rPr>
        <w:t xml:space="preserve"> Working Together to Safeguard Children 2018, the Care Act 2014, and RCOT/HCPC guidance.</w:t>
      </w:r>
    </w:p>
    <w:p w:rsidR="00000000" w:rsidDel="00000000" w:rsidP="00000000" w:rsidRDefault="00000000" w:rsidRPr="00000000" w14:paraId="00000044">
      <w:pPr>
        <w:spacing w:line="360" w:lineRule="auto"/>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Key Safeguarding Commitments:</w:t>
      </w:r>
    </w:p>
    <w:p w:rsidR="00000000" w:rsidDel="00000000" w:rsidP="00000000" w:rsidRDefault="00000000" w:rsidRPr="00000000" w14:paraId="00000045">
      <w:pPr>
        <w:numPr>
          <w:ilvl w:val="0"/>
          <w:numId w:val="5"/>
        </w:numPr>
        <w:spacing w:line="360" w:lineRule="auto"/>
        <w:ind w:left="72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A Designated Safeguarding Lead (DSL) is appointed and named in our Safeguarding Flowchart.</w:t>
      </w:r>
    </w:p>
    <w:p w:rsidR="00000000" w:rsidDel="00000000" w:rsidP="00000000" w:rsidRDefault="00000000" w:rsidRPr="00000000" w14:paraId="00000046">
      <w:pPr>
        <w:numPr>
          <w:ilvl w:val="0"/>
          <w:numId w:val="5"/>
        </w:numPr>
        <w:spacing w:line="360" w:lineRule="auto"/>
        <w:ind w:left="72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All staff undergo Enhanced DBS checks prior to working with children or vulnerable adults.</w:t>
      </w:r>
    </w:p>
    <w:p w:rsidR="00000000" w:rsidDel="00000000" w:rsidP="00000000" w:rsidRDefault="00000000" w:rsidRPr="00000000" w14:paraId="00000047">
      <w:pPr>
        <w:numPr>
          <w:ilvl w:val="0"/>
          <w:numId w:val="5"/>
        </w:numPr>
        <w:spacing w:line="360" w:lineRule="auto"/>
        <w:ind w:left="72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All staff complete safeguarding training at induction and renew this every 2 years.</w:t>
      </w:r>
    </w:p>
    <w:p w:rsidR="00000000" w:rsidDel="00000000" w:rsidP="00000000" w:rsidRDefault="00000000" w:rsidRPr="00000000" w14:paraId="00000048">
      <w:pPr>
        <w:numPr>
          <w:ilvl w:val="0"/>
          <w:numId w:val="5"/>
        </w:numPr>
        <w:spacing w:line="360" w:lineRule="auto"/>
        <w:ind w:left="72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Concerns are recorded, reported, and escalated according to our internal safeguarding procedures.</w:t>
      </w:r>
    </w:p>
    <w:p w:rsidR="00000000" w:rsidDel="00000000" w:rsidP="00000000" w:rsidRDefault="00000000" w:rsidRPr="00000000" w14:paraId="00000049">
      <w:pPr>
        <w:spacing w:line="36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Safeguarding documentation is held confidentially and separately from therapy notes.</w:t>
      </w:r>
    </w:p>
    <w:p w:rsidR="00000000" w:rsidDel="00000000" w:rsidP="00000000" w:rsidRDefault="00000000" w:rsidRPr="00000000" w14:paraId="0000004A">
      <w:pPr>
        <w:spacing w:line="360"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4B">
      <w:pPr>
        <w:spacing w:line="360" w:lineRule="auto"/>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5. Equality, Diversity &amp; Inclusion Policy</w:t>
      </w:r>
    </w:p>
    <w:p w:rsidR="00000000" w:rsidDel="00000000" w:rsidP="00000000" w:rsidRDefault="00000000" w:rsidRPr="00000000" w14:paraId="0000004C">
      <w:pPr>
        <w:spacing w:line="360" w:lineRule="auto"/>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(In Line with Equality Act 2010)</w:t>
      </w:r>
    </w:p>
    <w:p w:rsidR="00000000" w:rsidDel="00000000" w:rsidP="00000000" w:rsidRDefault="00000000" w:rsidRPr="00000000" w14:paraId="0000004D">
      <w:pPr>
        <w:spacing w:line="36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We provide a welcoming, safe, and inclusive environment for all. We celebrate neurodiversity, support disability inclusion, and respect all individuals regardless of background or identity.</w:t>
      </w:r>
    </w:p>
    <w:p w:rsidR="00000000" w:rsidDel="00000000" w:rsidP="00000000" w:rsidRDefault="00000000" w:rsidRPr="00000000" w14:paraId="0000004E">
      <w:pPr>
        <w:spacing w:line="360" w:lineRule="auto"/>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Our Commitments:</w:t>
      </w:r>
    </w:p>
    <w:p w:rsidR="00000000" w:rsidDel="00000000" w:rsidP="00000000" w:rsidRDefault="00000000" w:rsidRPr="00000000" w14:paraId="0000004F">
      <w:pPr>
        <w:numPr>
          <w:ilvl w:val="0"/>
          <w:numId w:val="6"/>
        </w:numPr>
        <w:spacing w:after="0" w:line="360" w:lineRule="auto"/>
        <w:ind w:left="72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We make reasonable adjustments for clients and staff with disabilities or sensory needs.</w:t>
      </w:r>
    </w:p>
    <w:p w:rsidR="00000000" w:rsidDel="00000000" w:rsidP="00000000" w:rsidRDefault="00000000" w:rsidRPr="00000000" w14:paraId="00000050">
      <w:pPr>
        <w:numPr>
          <w:ilvl w:val="0"/>
          <w:numId w:val="6"/>
        </w:numPr>
        <w:spacing w:after="0" w:line="360" w:lineRule="auto"/>
        <w:ind w:left="72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We use inclusive, person-centred language and actively seek to remove barriers to access.</w:t>
      </w:r>
    </w:p>
    <w:p w:rsidR="00000000" w:rsidDel="00000000" w:rsidP="00000000" w:rsidRDefault="00000000" w:rsidRPr="00000000" w14:paraId="00000051">
      <w:pPr>
        <w:numPr>
          <w:ilvl w:val="0"/>
          <w:numId w:val="6"/>
        </w:numPr>
        <w:spacing w:after="0" w:line="360" w:lineRule="auto"/>
        <w:ind w:left="72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Materials and communication can be adapted for different languages and communication needs.</w:t>
      </w:r>
    </w:p>
    <w:p w:rsidR="00000000" w:rsidDel="00000000" w:rsidP="00000000" w:rsidRDefault="00000000" w:rsidRPr="00000000" w14:paraId="00000052">
      <w:pPr>
        <w:numPr>
          <w:ilvl w:val="0"/>
          <w:numId w:val="6"/>
        </w:numPr>
        <w:spacing w:after="0" w:line="360" w:lineRule="auto"/>
        <w:ind w:left="72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Staff receive training on cultural competence, neurodiversity awareness, and inclusive practice.</w:t>
      </w:r>
    </w:p>
    <w:p w:rsidR="00000000" w:rsidDel="00000000" w:rsidP="00000000" w:rsidRDefault="00000000" w:rsidRPr="00000000" w14:paraId="00000053">
      <w:pPr>
        <w:spacing w:line="360"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54">
      <w:pPr>
        <w:spacing w:line="360" w:lineRule="auto"/>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6. Compliance and Monitoring</w:t>
      </w:r>
      <w:r w:rsidDel="00000000" w:rsidR="00000000" w:rsidRPr="00000000">
        <w:rPr>
          <w:rtl w:val="0"/>
        </w:rPr>
      </w:r>
    </w:p>
    <w:p w:rsidR="00000000" w:rsidDel="00000000" w:rsidP="00000000" w:rsidRDefault="00000000" w:rsidRPr="00000000" w14:paraId="00000055">
      <w:pPr>
        <w:numPr>
          <w:ilvl w:val="0"/>
          <w:numId w:val="7"/>
        </w:numPr>
        <w:spacing w:after="0" w:line="360" w:lineRule="auto"/>
        <w:ind w:left="72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This policy is reviewed annually or sooner if legislation changes.</w:t>
      </w:r>
    </w:p>
    <w:p w:rsidR="00000000" w:rsidDel="00000000" w:rsidP="00000000" w:rsidRDefault="00000000" w:rsidRPr="00000000" w14:paraId="00000056">
      <w:pPr>
        <w:numPr>
          <w:ilvl w:val="0"/>
          <w:numId w:val="7"/>
        </w:numPr>
        <w:spacing w:after="0" w:line="360" w:lineRule="auto"/>
        <w:ind w:left="72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Staff receive this policy during induction and sign to confirm understanding.</w:t>
      </w:r>
    </w:p>
    <w:p w:rsidR="00000000" w:rsidDel="00000000" w:rsidP="00000000" w:rsidRDefault="00000000" w:rsidRPr="00000000" w14:paraId="00000057">
      <w:pPr>
        <w:numPr>
          <w:ilvl w:val="0"/>
          <w:numId w:val="7"/>
        </w:numPr>
        <w:spacing w:after="0" w:line="360" w:lineRule="auto"/>
        <w:ind w:left="72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Breaches are taken seriously and may result in disciplinary or legal action.</w:t>
      </w:r>
    </w:p>
    <w:p w:rsidR="00000000" w:rsidDel="00000000" w:rsidP="00000000" w:rsidRDefault="00000000" w:rsidRPr="00000000" w14:paraId="00000058">
      <w:pPr>
        <w:spacing w:line="360"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59">
      <w:pPr>
        <w:spacing w:line="360" w:lineRule="auto"/>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7. Related Policies &amp; Documents</w:t>
      </w:r>
    </w:p>
    <w:p w:rsidR="00000000" w:rsidDel="00000000" w:rsidP="00000000" w:rsidRDefault="00000000" w:rsidRPr="00000000" w14:paraId="0000005A">
      <w:pPr>
        <w:numPr>
          <w:ilvl w:val="0"/>
          <w:numId w:val="8"/>
        </w:numPr>
        <w:spacing w:after="0" w:line="360" w:lineRule="auto"/>
        <w:ind w:left="72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Safeguarding Policy &amp; DSL Contact Sheet</w:t>
      </w:r>
    </w:p>
    <w:p w:rsidR="00000000" w:rsidDel="00000000" w:rsidP="00000000" w:rsidRDefault="00000000" w:rsidRPr="00000000" w14:paraId="0000005B">
      <w:pPr>
        <w:numPr>
          <w:ilvl w:val="0"/>
          <w:numId w:val="8"/>
        </w:numPr>
        <w:spacing w:after="0" w:line="360" w:lineRule="auto"/>
        <w:ind w:left="72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Consent Form (Children &amp; Adults)</w:t>
      </w:r>
    </w:p>
    <w:p w:rsidR="00000000" w:rsidDel="00000000" w:rsidP="00000000" w:rsidRDefault="00000000" w:rsidRPr="00000000" w14:paraId="0000005C">
      <w:pPr>
        <w:numPr>
          <w:ilvl w:val="0"/>
          <w:numId w:val="8"/>
        </w:numPr>
        <w:spacing w:after="0" w:line="360" w:lineRule="auto"/>
        <w:ind w:left="72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Data Breach Response Plan</w:t>
      </w:r>
    </w:p>
    <w:p w:rsidR="00000000" w:rsidDel="00000000" w:rsidP="00000000" w:rsidRDefault="00000000" w:rsidRPr="00000000" w14:paraId="0000005D">
      <w:pPr>
        <w:numPr>
          <w:ilvl w:val="0"/>
          <w:numId w:val="8"/>
        </w:numPr>
        <w:spacing w:after="0" w:line="360" w:lineRule="auto"/>
        <w:ind w:left="72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Equality Action Plan</w:t>
      </w:r>
    </w:p>
    <w:p w:rsidR="00000000" w:rsidDel="00000000" w:rsidP="00000000" w:rsidRDefault="00000000" w:rsidRPr="00000000" w14:paraId="0000005E">
      <w:pPr>
        <w:numPr>
          <w:ilvl w:val="0"/>
          <w:numId w:val="8"/>
        </w:numPr>
        <w:spacing w:after="0" w:line="360" w:lineRule="auto"/>
        <w:ind w:left="72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Staff Code of Conduct</w:t>
      </w:r>
    </w:p>
    <w:p w:rsidR="00000000" w:rsidDel="00000000" w:rsidP="00000000" w:rsidRDefault="00000000" w:rsidRPr="00000000" w14:paraId="0000005F">
      <w:pPr>
        <w:numPr>
          <w:ilvl w:val="0"/>
          <w:numId w:val="8"/>
        </w:numPr>
        <w:spacing w:after="0" w:line="360" w:lineRule="auto"/>
        <w:ind w:left="72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Incident/Concern Reporting Form</w:t>
      </w:r>
    </w:p>
    <w:p w:rsidR="00000000" w:rsidDel="00000000" w:rsidP="00000000" w:rsidRDefault="00000000" w:rsidRPr="00000000" w14:paraId="00000060">
      <w:pPr>
        <w:spacing w:after="240" w:before="240" w:line="360"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61">
      <w:pPr>
        <w:spacing w:line="360" w:lineRule="auto"/>
        <w:rPr>
          <w:rFonts w:ascii="Tahoma" w:cs="Tahoma" w:eastAsia="Tahoma" w:hAnsi="Tahoma"/>
          <w:sz w:val="22"/>
          <w:szCs w:val="22"/>
        </w:rPr>
      </w:pPr>
      <w:r w:rsidDel="00000000" w:rsidR="00000000" w:rsidRPr="00000000">
        <w:rPr>
          <w:rtl w:val="0"/>
        </w:rPr>
      </w:r>
    </w:p>
    <w:sectPr>
      <w:headerReference r:id="rId9" w:type="default"/>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ourier New"/>
  <w:font w:name="Aptos"/>
  <w:font w:name="Play">
    <w:embedRegular w:fontKey="{00000000-0000-0000-0000-000000000000}" r:id="rId1" w:subsetted="0"/>
    <w:embedBold w:fontKey="{00000000-0000-0000-0000-000000000000}" r:id="rId2" w:subsetted="0"/>
  </w:font>
  <w:font w:name="Tahoma">
    <w:embedRegular w:fontKey="{00000000-0000-0000-0000-000000000000}" r:id="rId3" w:subsetted="0"/>
    <w:embedBold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2">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en_GB"/>
      </w:rPr>
    </w:rPrDefault>
    <w:pPrDefault>
      <w:pPr>
        <w:spacing w:after="160" w:line="278.0000000000000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Heading7">
    <w:name w:val="heading 7"/>
    <w:basedOn w:val="Normal"/>
    <w:next w:val="Normal"/>
    <w:link w:val="Heading7Char"/>
    <w:uiPriority w:val="9"/>
    <w:semiHidden w:val="1"/>
    <w:unhideWhenUsed w:val="1"/>
    <w:qFormat w:val="1"/>
    <w:rsid w:val="00462B53"/>
    <w:pPr>
      <w:keepNext w:val="1"/>
      <w:keepLines w:val="1"/>
      <w:spacing w:after="0"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462B53"/>
    <w:pPr>
      <w:keepNext w:val="1"/>
      <w:keepLines w:val="1"/>
      <w:spacing w:after="0"/>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462B53"/>
    <w:pPr>
      <w:keepNext w:val="1"/>
      <w:keepLines w:val="1"/>
      <w:spacing w:after="0"/>
      <w:outlineLvl w:val="8"/>
    </w:pPr>
    <w:rPr>
      <w:rFonts w:cstheme="majorBidi" w:eastAsiaTheme="majorEastAsia"/>
      <w:color w:val="272727" w:themeColor="text1" w:themeTint="0000D8"/>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462B53"/>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semiHidden w:val="1"/>
    <w:rsid w:val="00462B53"/>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semiHidden w:val="1"/>
    <w:rsid w:val="00462B53"/>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semiHidden w:val="1"/>
    <w:rsid w:val="00462B53"/>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462B53"/>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462B53"/>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462B53"/>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462B53"/>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462B53"/>
    <w:rPr>
      <w:rFonts w:cstheme="majorBidi" w:eastAsiaTheme="majorEastAsia"/>
      <w:color w:val="272727" w:themeColor="text1" w:themeTint="0000D8"/>
    </w:rPr>
  </w:style>
  <w:style w:type="character" w:styleId="TitleChar" w:customStyle="1">
    <w:name w:val="Title Char"/>
    <w:basedOn w:val="DefaultParagraphFont"/>
    <w:link w:val="Title"/>
    <w:uiPriority w:val="10"/>
    <w:rsid w:val="00462B53"/>
    <w:rPr>
      <w:rFonts w:asciiTheme="majorHAnsi" w:cstheme="majorBidi" w:eastAsiaTheme="majorEastAsia" w:hAnsiTheme="majorHAnsi"/>
      <w:spacing w:val="-10"/>
      <w:kern w:val="28"/>
      <w:sz w:val="56"/>
      <w:szCs w:val="56"/>
    </w:rPr>
  </w:style>
  <w:style w:type="character" w:styleId="SubtitleChar" w:customStyle="1">
    <w:name w:val="Subtitle Char"/>
    <w:basedOn w:val="DefaultParagraphFont"/>
    <w:link w:val="Subtitle"/>
    <w:uiPriority w:val="11"/>
    <w:rsid w:val="00462B53"/>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462B53"/>
    <w:pPr>
      <w:spacing w:before="160"/>
      <w:jc w:val="center"/>
    </w:pPr>
    <w:rPr>
      <w:i w:val="1"/>
      <w:iCs w:val="1"/>
      <w:color w:val="404040" w:themeColor="text1" w:themeTint="0000BF"/>
    </w:rPr>
  </w:style>
  <w:style w:type="character" w:styleId="QuoteChar" w:customStyle="1">
    <w:name w:val="Quote Char"/>
    <w:basedOn w:val="DefaultParagraphFont"/>
    <w:link w:val="Quote"/>
    <w:uiPriority w:val="29"/>
    <w:rsid w:val="00462B53"/>
    <w:rPr>
      <w:i w:val="1"/>
      <w:iCs w:val="1"/>
      <w:color w:val="404040" w:themeColor="text1" w:themeTint="0000BF"/>
    </w:rPr>
  </w:style>
  <w:style w:type="paragraph" w:styleId="ListParagraph">
    <w:name w:val="List Paragraph"/>
    <w:basedOn w:val="Normal"/>
    <w:uiPriority w:val="34"/>
    <w:qFormat w:val="1"/>
    <w:rsid w:val="00462B53"/>
    <w:pPr>
      <w:ind w:left="720"/>
      <w:contextualSpacing w:val="1"/>
    </w:pPr>
  </w:style>
  <w:style w:type="character" w:styleId="IntenseEmphasis">
    <w:name w:val="Intense Emphasis"/>
    <w:basedOn w:val="DefaultParagraphFont"/>
    <w:uiPriority w:val="21"/>
    <w:qFormat w:val="1"/>
    <w:rsid w:val="00462B53"/>
    <w:rPr>
      <w:i w:val="1"/>
      <w:iCs w:val="1"/>
      <w:color w:val="0f4761" w:themeColor="accent1" w:themeShade="0000BF"/>
    </w:rPr>
  </w:style>
  <w:style w:type="paragraph" w:styleId="IntenseQuote">
    <w:name w:val="Intense Quote"/>
    <w:basedOn w:val="Normal"/>
    <w:next w:val="Normal"/>
    <w:link w:val="IntenseQuoteChar"/>
    <w:uiPriority w:val="30"/>
    <w:qFormat w:val="1"/>
    <w:rsid w:val="00462B53"/>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QuoteChar" w:customStyle="1">
    <w:name w:val="Intense Quote Char"/>
    <w:basedOn w:val="DefaultParagraphFont"/>
    <w:link w:val="IntenseQuote"/>
    <w:uiPriority w:val="30"/>
    <w:rsid w:val="00462B53"/>
    <w:rPr>
      <w:i w:val="1"/>
      <w:iCs w:val="1"/>
      <w:color w:val="0f4761" w:themeColor="accent1" w:themeShade="0000BF"/>
    </w:rPr>
  </w:style>
  <w:style w:type="character" w:styleId="IntenseReference">
    <w:name w:val="Intense Reference"/>
    <w:basedOn w:val="DefaultParagraphFont"/>
    <w:uiPriority w:val="32"/>
    <w:qFormat w:val="1"/>
    <w:rsid w:val="00462B53"/>
    <w:rPr>
      <w:b w:val="1"/>
      <w:bCs w:val="1"/>
      <w:smallCaps w:val="1"/>
      <w:color w:val="0f4761" w:themeColor="accent1" w:themeShade="0000BF"/>
      <w:spacing w:val="5"/>
    </w:rPr>
  </w:style>
  <w:style w:type="character" w:styleId="Hyperlink">
    <w:name w:val="Hyperlink"/>
    <w:basedOn w:val="DefaultParagraphFont"/>
    <w:uiPriority w:val="99"/>
    <w:unhideWhenUsed w:val="1"/>
    <w:rsid w:val="00462B53"/>
    <w:rPr>
      <w:color w:val="467886" w:themeColor="hyperlink"/>
      <w:u w:val="single"/>
    </w:rPr>
  </w:style>
  <w:style w:type="character" w:styleId="UnresolvedMention">
    <w:name w:val="Unresolved Mention"/>
    <w:basedOn w:val="DefaultParagraphFont"/>
    <w:uiPriority w:val="99"/>
    <w:semiHidden w:val="1"/>
    <w:unhideWhenUsed w:val="1"/>
    <w:rsid w:val="00462B53"/>
    <w:rPr>
      <w:color w:val="605e5c"/>
      <w:shd w:color="auto" w:fill="e1dfdd" w:val="clear"/>
    </w:rPr>
  </w:style>
  <w:style w:type="paragraph" w:styleId="Subtitle">
    <w:name w:val="Subtitle"/>
    <w:basedOn w:val="Normal"/>
    <w:next w:val="Normal"/>
    <w:pPr/>
    <w:rPr>
      <w:color w:val="595959"/>
      <w:sz w:val="28"/>
      <w:szCs w:val="28"/>
    </w:rPr>
  </w:style>
  <w:style w:type="table" w:styleId="Table1">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Tahoma-regular.ttf"/><Relationship Id="rId4" Type="http://schemas.openxmlformats.org/officeDocument/2006/relationships/font" Target="fonts/Tahoma-bold.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BxCagV3UUKONvM/lh1r+f2OSCw==">CgMxLjA4AHIhMUk5RWE1UTRtaVFiMGRsSk5OVThoa3JqN0pkRkRFRjdS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2025-06-09T11:25:00Z</dcterms:created>
  <dc:creator>TSH Laptop1</dc:creator>
</cp:coreProperties>
</file>