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AB5B87" w14:textId="77777777" w:rsidR="002F4650" w:rsidRDefault="00000000">
      <w:pPr>
        <w:spacing w:line="360" w:lineRule="auto"/>
        <w:jc w:val="both"/>
        <w:rPr>
          <w:b/>
          <w:bCs/>
        </w:rPr>
      </w:pPr>
      <w:r>
        <w:rPr>
          <w:noProof/>
        </w:rPr>
        <w:drawing>
          <wp:anchor distT="0" distB="0" distL="0" distR="0" simplePos="0" relativeHeight="251658240" behindDoc="0" locked="0" layoutInCell="1" hidden="0" allowOverlap="1" wp14:anchorId="19DD6D36" wp14:editId="5EB36F2E">
            <wp:simplePos x="0" y="0"/>
            <wp:positionH relativeFrom="column">
              <wp:posOffset>1894050</wp:posOffset>
            </wp:positionH>
            <wp:positionV relativeFrom="paragraph">
              <wp:posOffset>0</wp:posOffset>
            </wp:positionV>
            <wp:extent cx="1943100" cy="1935480"/>
            <wp:effectExtent l="0" t="0" r="0" b="0"/>
            <wp:wrapSquare wrapText="bothSides" distT="0" distB="0" distL="0" distR="0"/>
            <wp:docPr id="1" name="image2.png" descr="A logo for a sensory hive&#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2.png" descr="A logo for a sensory hive&#10;&#10;AI-generated content may be incorrect."/>
                    <pic:cNvPicPr preferRelativeResize="0"/>
                  </pic:nvPicPr>
                  <pic:blipFill>
                    <a:blip r:embed="rId8"/>
                    <a:srcRect/>
                    <a:stretch>
                      <a:fillRect/>
                    </a:stretch>
                  </pic:blipFill>
                  <pic:spPr>
                    <a:xfrm>
                      <a:off x="0" y="0"/>
                      <a:ext cx="1943100" cy="1935480"/>
                    </a:xfrm>
                    <a:prstGeom prst="rect">
                      <a:avLst/>
                    </a:prstGeom>
                    <a:ln/>
                  </pic:spPr>
                </pic:pic>
              </a:graphicData>
            </a:graphic>
          </wp:anchor>
        </w:drawing>
      </w:r>
    </w:p>
    <w:p w14:paraId="39E31725" w14:textId="77777777" w:rsidR="002F4650" w:rsidRDefault="002F4650">
      <w:pPr>
        <w:spacing w:line="360" w:lineRule="auto"/>
        <w:jc w:val="both"/>
        <w:rPr>
          <w:b/>
          <w:bCs/>
        </w:rPr>
      </w:pPr>
    </w:p>
    <w:p w14:paraId="57FBBCC2" w14:textId="77777777" w:rsidR="002F4650" w:rsidRDefault="002F4650">
      <w:pPr>
        <w:spacing w:line="360" w:lineRule="auto"/>
        <w:jc w:val="both"/>
        <w:rPr>
          <w:b/>
          <w:bCs/>
        </w:rPr>
      </w:pPr>
    </w:p>
    <w:p w14:paraId="6F8541E7" w14:textId="77777777" w:rsidR="002F4650" w:rsidRDefault="002F4650">
      <w:pPr>
        <w:spacing w:line="360" w:lineRule="auto"/>
        <w:jc w:val="center"/>
        <w:rPr>
          <w:rFonts w:ascii="Tahoma" w:eastAsia="Tahoma" w:hAnsi="Tahoma" w:cs="Tahoma"/>
          <w:b/>
          <w:bCs/>
          <w:sz w:val="36"/>
          <w:szCs w:val="36"/>
        </w:rPr>
      </w:pPr>
    </w:p>
    <w:p w14:paraId="663E3C8B" w14:textId="77777777" w:rsidR="002F4650" w:rsidRDefault="002F4650">
      <w:pPr>
        <w:spacing w:line="360" w:lineRule="auto"/>
        <w:jc w:val="center"/>
        <w:rPr>
          <w:rFonts w:ascii="Tahoma" w:eastAsia="Tahoma" w:hAnsi="Tahoma" w:cs="Tahoma"/>
          <w:b/>
          <w:bCs/>
          <w:sz w:val="32"/>
          <w:szCs w:val="32"/>
        </w:rPr>
      </w:pPr>
    </w:p>
    <w:p w14:paraId="7CA5839F" w14:textId="77777777" w:rsidR="002F4650" w:rsidRDefault="00000000">
      <w:pPr>
        <w:spacing w:line="360" w:lineRule="auto"/>
        <w:jc w:val="center"/>
        <w:rPr>
          <w:rFonts w:ascii="Tahoma" w:eastAsia="Tahoma" w:hAnsi="Tahoma" w:cs="Tahoma"/>
          <w:b/>
          <w:bCs/>
          <w:sz w:val="32"/>
          <w:szCs w:val="32"/>
        </w:rPr>
      </w:pPr>
      <w:r>
        <w:rPr>
          <w:rFonts w:ascii="Tahoma" w:eastAsia="Tahoma" w:hAnsi="Tahoma" w:cs="Tahoma"/>
          <w:b/>
          <w:bCs/>
          <w:sz w:val="32"/>
          <w:szCs w:val="32"/>
        </w:rPr>
        <w:t>The Sensory Hive LTD</w:t>
      </w:r>
    </w:p>
    <w:p w14:paraId="74B776E0" w14:textId="77777777" w:rsidR="002F4650" w:rsidRPr="005B4E48" w:rsidRDefault="00000000">
      <w:pPr>
        <w:spacing w:line="360" w:lineRule="auto"/>
        <w:jc w:val="center"/>
        <w:rPr>
          <w:rFonts w:ascii="Tahoma" w:eastAsia="Tahoma" w:hAnsi="Tahoma" w:cs="Tahoma"/>
          <w:b/>
          <w:bCs/>
          <w:sz w:val="32"/>
          <w:szCs w:val="32"/>
        </w:rPr>
      </w:pPr>
      <w:r w:rsidRPr="005B4E48">
        <w:rPr>
          <w:rFonts w:ascii="Tahoma" w:eastAsia="Tahoma" w:hAnsi="Tahoma" w:cs="Tahoma"/>
          <w:b/>
          <w:bCs/>
          <w:sz w:val="32"/>
          <w:szCs w:val="32"/>
        </w:rPr>
        <w:t xml:space="preserve">Failure to Prevent Fraud Policy </w:t>
      </w:r>
    </w:p>
    <w:p w14:paraId="02DA683E" w14:textId="77777777" w:rsidR="002F4650" w:rsidRDefault="002F4650">
      <w:pPr>
        <w:spacing w:after="0" w:line="276" w:lineRule="auto"/>
        <w:jc w:val="both"/>
        <w:rPr>
          <w:rFonts w:ascii="Tahoma" w:eastAsia="Tahoma" w:hAnsi="Tahoma" w:cs="Tahoma"/>
          <w:b/>
          <w:bCs/>
          <w:sz w:val="22"/>
          <w:szCs w:val="22"/>
        </w:rPr>
      </w:pPr>
    </w:p>
    <w:p w14:paraId="0FDDCE52" w14:textId="77777777" w:rsidR="002F4650" w:rsidRDefault="00000000">
      <w:pPr>
        <w:spacing w:after="0" w:line="276" w:lineRule="auto"/>
        <w:jc w:val="both"/>
        <w:rPr>
          <w:rFonts w:ascii="Tahoma" w:eastAsia="Tahoma" w:hAnsi="Tahoma" w:cs="Tahoma"/>
          <w:b/>
          <w:bCs/>
          <w:sz w:val="22"/>
          <w:szCs w:val="22"/>
        </w:rPr>
      </w:pPr>
      <w:r>
        <w:rPr>
          <w:rFonts w:ascii="Tahoma" w:eastAsia="Tahoma" w:hAnsi="Tahoma" w:cs="Tahoma"/>
          <w:b/>
          <w:bCs/>
          <w:sz w:val="22"/>
          <w:szCs w:val="22"/>
        </w:rPr>
        <w:t>Document Summary:</w:t>
      </w:r>
    </w:p>
    <w:p w14:paraId="10AB03BE" w14:textId="54794194" w:rsidR="002F4650" w:rsidRDefault="00000000" w:rsidP="005B4E48">
      <w:pPr>
        <w:spacing w:after="0" w:line="276" w:lineRule="auto"/>
        <w:jc w:val="both"/>
        <w:rPr>
          <w:rFonts w:ascii="Tahoma" w:eastAsia="Tahoma" w:hAnsi="Tahoma" w:cs="Tahoma"/>
          <w:sz w:val="22"/>
          <w:szCs w:val="22"/>
        </w:rPr>
      </w:pPr>
      <w:r>
        <w:rPr>
          <w:rFonts w:ascii="Tahoma" w:eastAsia="Tahoma" w:hAnsi="Tahoma" w:cs="Tahoma"/>
          <w:sz w:val="22"/>
          <w:szCs w:val="22"/>
        </w:rPr>
        <w:t xml:space="preserve">This document outlines the responsibilities and required practices for all individuals working within or under contract to The Sensory Hive Ltd in relation to the prevention, detection, and reporting of fraud, and reflects the organisation’s commitment to complying with the Economic Crime and Corporate Transparency Act 2023 (ECCTA), including the offence of failure to prevent fraud, by ensuring appropriate procedures are in place to minimise the risk of fraudulent activity. </w:t>
      </w:r>
    </w:p>
    <w:p w14:paraId="4BE816D9" w14:textId="77777777" w:rsidR="005B4E48" w:rsidRPr="005B4E48" w:rsidRDefault="005B4E48" w:rsidP="005B4E48">
      <w:pPr>
        <w:spacing w:after="0" w:line="276" w:lineRule="auto"/>
        <w:jc w:val="both"/>
        <w:rPr>
          <w:rFonts w:ascii="Tahoma" w:eastAsia="Tahoma" w:hAnsi="Tahoma" w:cs="Tahoma"/>
          <w:sz w:val="22"/>
          <w:szCs w:val="22"/>
        </w:rPr>
      </w:pPr>
    </w:p>
    <w:tbl>
      <w:tblPr>
        <w:tblStyle w:val="a"/>
        <w:tblW w:w="9015" w:type="dxa"/>
        <w:tblInd w:w="0" w:type="dxa"/>
        <w:tblLayout w:type="fixed"/>
        <w:tblLook w:val="0400" w:firstRow="0" w:lastRow="0" w:firstColumn="0" w:lastColumn="0" w:noHBand="0" w:noVBand="1"/>
      </w:tblPr>
      <w:tblGrid>
        <w:gridCol w:w="2685"/>
        <w:gridCol w:w="2850"/>
        <w:gridCol w:w="3480"/>
      </w:tblGrid>
      <w:tr w:rsidR="002F4650" w14:paraId="75A9A225" w14:textId="77777777">
        <w:trPr>
          <w:trHeight w:val="574"/>
        </w:trPr>
        <w:tc>
          <w:tcPr>
            <w:tcW w:w="268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14:paraId="0BBB5868" w14:textId="00A81592" w:rsidR="002F4650" w:rsidRDefault="00000000">
            <w:pPr>
              <w:spacing w:line="360" w:lineRule="auto"/>
              <w:rPr>
                <w:b/>
                <w:bCs/>
                <w:sz w:val="20"/>
                <w:szCs w:val="20"/>
              </w:rPr>
            </w:pPr>
            <w:r>
              <w:rPr>
                <w:b/>
                <w:bCs/>
                <w:sz w:val="20"/>
                <w:szCs w:val="20"/>
              </w:rPr>
              <w:t>Date: 0</w:t>
            </w:r>
            <w:r w:rsidR="00EB4C22">
              <w:rPr>
                <w:b/>
                <w:bCs/>
                <w:sz w:val="20"/>
                <w:szCs w:val="20"/>
              </w:rPr>
              <w:t>7</w:t>
            </w:r>
            <w:r>
              <w:rPr>
                <w:b/>
                <w:bCs/>
                <w:sz w:val="20"/>
                <w:szCs w:val="20"/>
              </w:rPr>
              <w:t>/05/26</w:t>
            </w:r>
          </w:p>
        </w:tc>
        <w:tc>
          <w:tcPr>
            <w:tcW w:w="285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14:paraId="2D3B5317" w14:textId="77777777" w:rsidR="002F4650" w:rsidRDefault="00000000">
            <w:pPr>
              <w:spacing w:line="360" w:lineRule="auto"/>
              <w:rPr>
                <w:b/>
                <w:bCs/>
                <w:sz w:val="20"/>
                <w:szCs w:val="20"/>
              </w:rPr>
            </w:pPr>
            <w:r>
              <w:rPr>
                <w:b/>
                <w:bCs/>
                <w:sz w:val="20"/>
                <w:szCs w:val="20"/>
              </w:rPr>
              <w:t xml:space="preserve">The Sensory Hive LTD </w:t>
            </w:r>
          </w:p>
        </w:tc>
        <w:tc>
          <w:tcPr>
            <w:tcW w:w="348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14:paraId="183CF5AD" w14:textId="33AFCEA2" w:rsidR="002F4650" w:rsidRDefault="00000000">
            <w:pPr>
              <w:spacing w:line="360" w:lineRule="auto"/>
              <w:rPr>
                <w:b/>
                <w:bCs/>
                <w:sz w:val="20"/>
                <w:szCs w:val="20"/>
              </w:rPr>
            </w:pPr>
            <w:r>
              <w:rPr>
                <w:b/>
                <w:bCs/>
                <w:sz w:val="20"/>
                <w:szCs w:val="20"/>
              </w:rPr>
              <w:t>Address: Weyman Avenue, L35 2Y</w:t>
            </w:r>
            <w:r w:rsidR="005B4E48">
              <w:rPr>
                <w:b/>
                <w:bCs/>
                <w:sz w:val="20"/>
                <w:szCs w:val="20"/>
              </w:rPr>
              <w:t>W</w:t>
            </w:r>
          </w:p>
        </w:tc>
      </w:tr>
      <w:tr w:rsidR="002F4650" w14:paraId="37C4E18E" w14:textId="77777777">
        <w:trPr>
          <w:trHeight w:val="967"/>
        </w:trPr>
        <w:tc>
          <w:tcPr>
            <w:tcW w:w="268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14:paraId="07BE5D68" w14:textId="5EA36051" w:rsidR="002F4650" w:rsidRDefault="00000000">
            <w:pPr>
              <w:spacing w:line="360" w:lineRule="auto"/>
              <w:rPr>
                <w:b/>
                <w:bCs/>
                <w:sz w:val="20"/>
                <w:szCs w:val="20"/>
              </w:rPr>
            </w:pPr>
            <w:r>
              <w:rPr>
                <w:b/>
                <w:bCs/>
                <w:sz w:val="20"/>
                <w:szCs w:val="20"/>
              </w:rPr>
              <w:t>Review Date:  0</w:t>
            </w:r>
            <w:r w:rsidR="00EB4C22">
              <w:rPr>
                <w:b/>
                <w:bCs/>
                <w:sz w:val="20"/>
                <w:szCs w:val="20"/>
              </w:rPr>
              <w:t>7</w:t>
            </w:r>
            <w:r>
              <w:rPr>
                <w:b/>
                <w:bCs/>
                <w:sz w:val="20"/>
                <w:szCs w:val="20"/>
              </w:rPr>
              <w:t>/05/2027</w:t>
            </w:r>
          </w:p>
        </w:tc>
        <w:tc>
          <w:tcPr>
            <w:tcW w:w="285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14:paraId="28398C53" w14:textId="03298CD9" w:rsidR="002F4650" w:rsidRDefault="00000000">
            <w:pPr>
              <w:spacing w:line="360" w:lineRule="auto"/>
              <w:rPr>
                <w:b/>
                <w:bCs/>
                <w:sz w:val="20"/>
                <w:szCs w:val="20"/>
              </w:rPr>
            </w:pPr>
            <w:r>
              <w:rPr>
                <w:b/>
                <w:bCs/>
                <w:sz w:val="20"/>
                <w:szCs w:val="20"/>
              </w:rPr>
              <w:t xml:space="preserve">Ref: The Sensory Hive Failure </w:t>
            </w:r>
            <w:r w:rsidR="005B4E48">
              <w:rPr>
                <w:b/>
                <w:bCs/>
                <w:sz w:val="20"/>
                <w:szCs w:val="20"/>
              </w:rPr>
              <w:t>t</w:t>
            </w:r>
            <w:r>
              <w:rPr>
                <w:b/>
                <w:bCs/>
                <w:sz w:val="20"/>
                <w:szCs w:val="20"/>
              </w:rPr>
              <w:t xml:space="preserve">o </w:t>
            </w:r>
            <w:r w:rsidR="005B4E48">
              <w:rPr>
                <w:b/>
                <w:bCs/>
                <w:sz w:val="20"/>
                <w:szCs w:val="20"/>
              </w:rPr>
              <w:t>P</w:t>
            </w:r>
            <w:r>
              <w:rPr>
                <w:b/>
                <w:bCs/>
                <w:sz w:val="20"/>
                <w:szCs w:val="20"/>
              </w:rPr>
              <w:t>revent Fraud Policy</w:t>
            </w:r>
            <w:r w:rsidR="005B4E48">
              <w:rPr>
                <w:b/>
                <w:bCs/>
                <w:sz w:val="20"/>
                <w:szCs w:val="20"/>
              </w:rPr>
              <w:t xml:space="preserve"> v1</w:t>
            </w:r>
          </w:p>
        </w:tc>
        <w:tc>
          <w:tcPr>
            <w:tcW w:w="348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14:paraId="31FA9FAA" w14:textId="77777777" w:rsidR="005B4E48" w:rsidRDefault="00000000" w:rsidP="005B4E48">
            <w:pPr>
              <w:spacing w:after="0" w:line="276" w:lineRule="auto"/>
              <w:jc w:val="both"/>
              <w:rPr>
                <w:rFonts w:ascii="Tahoma" w:eastAsia="Tahoma" w:hAnsi="Tahoma" w:cs="Tahoma"/>
                <w:sz w:val="22"/>
                <w:szCs w:val="22"/>
              </w:rPr>
            </w:pPr>
            <w:r>
              <w:rPr>
                <w:b/>
                <w:bCs/>
                <w:sz w:val="20"/>
                <w:szCs w:val="20"/>
              </w:rPr>
              <w:t xml:space="preserve">Assessor: </w:t>
            </w:r>
            <w:r w:rsidR="005B4E48">
              <w:rPr>
                <w:rFonts w:ascii="Tahoma" w:eastAsia="Tahoma" w:hAnsi="Tahoma" w:cs="Tahoma"/>
                <w:sz w:val="22"/>
                <w:szCs w:val="22"/>
              </w:rPr>
              <w:t>Hayley Peden</w:t>
            </w:r>
          </w:p>
          <w:p w14:paraId="36FA7305" w14:textId="52A5D017" w:rsidR="002F4650" w:rsidRPr="005B4E48" w:rsidRDefault="005B4E48">
            <w:pPr>
              <w:spacing w:line="360" w:lineRule="auto"/>
              <w:rPr>
                <w:b/>
                <w:bCs/>
                <w:sz w:val="20"/>
                <w:szCs w:val="20"/>
              </w:rPr>
            </w:pPr>
            <w:r>
              <w:rPr>
                <w:rFonts w:ascii="Tahoma" w:eastAsia="Tahoma" w:hAnsi="Tahoma" w:cs="Tahoma"/>
                <w:noProof/>
                <w:sz w:val="22"/>
                <w:szCs w:val="22"/>
              </w:rPr>
              <w:drawing>
                <wp:inline distT="0" distB="0" distL="0" distR="0" wp14:anchorId="29551457" wp14:editId="3FFA2725">
                  <wp:extent cx="1358900" cy="298450"/>
                  <wp:effectExtent l="0" t="0" r="0" b="0"/>
                  <wp:docPr id="2" name="image1.png" descr="A picture containing text, outdoor&#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A picture containing text, outdoor&#10;&#10;Description automatically generated"/>
                          <pic:cNvPicPr preferRelativeResize="0"/>
                        </pic:nvPicPr>
                        <pic:blipFill>
                          <a:blip r:embed="rId9"/>
                          <a:srcRect/>
                          <a:stretch>
                            <a:fillRect/>
                          </a:stretch>
                        </pic:blipFill>
                        <pic:spPr>
                          <a:xfrm>
                            <a:off x="0" y="0"/>
                            <a:ext cx="1358900" cy="298450"/>
                          </a:xfrm>
                          <a:prstGeom prst="rect">
                            <a:avLst/>
                          </a:prstGeom>
                          <a:ln/>
                        </pic:spPr>
                      </pic:pic>
                    </a:graphicData>
                  </a:graphic>
                </wp:inline>
              </w:drawing>
            </w:r>
          </w:p>
          <w:p w14:paraId="5035B746" w14:textId="77777777" w:rsidR="002F4650" w:rsidRDefault="002F4650" w:rsidP="005B4E48">
            <w:pPr>
              <w:spacing w:after="0" w:line="276" w:lineRule="auto"/>
              <w:jc w:val="both"/>
              <w:rPr>
                <w:b/>
                <w:bCs/>
                <w:sz w:val="20"/>
                <w:szCs w:val="20"/>
              </w:rPr>
            </w:pPr>
          </w:p>
        </w:tc>
      </w:tr>
      <w:tr w:rsidR="002F4650" w14:paraId="71415893" w14:textId="77777777">
        <w:trPr>
          <w:trHeight w:val="757"/>
        </w:trPr>
        <w:tc>
          <w:tcPr>
            <w:tcW w:w="268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14:paraId="170DD85C" w14:textId="77777777" w:rsidR="002F4650" w:rsidRDefault="00000000">
            <w:pPr>
              <w:spacing w:line="360" w:lineRule="auto"/>
              <w:rPr>
                <w:b/>
                <w:bCs/>
                <w:sz w:val="20"/>
                <w:szCs w:val="20"/>
              </w:rPr>
            </w:pPr>
            <w:r>
              <w:rPr>
                <w:b/>
                <w:bCs/>
                <w:sz w:val="20"/>
                <w:szCs w:val="20"/>
              </w:rPr>
              <w:t>Amended on:</w:t>
            </w:r>
          </w:p>
          <w:p w14:paraId="5CFA2850" w14:textId="2F5107D2" w:rsidR="002F4650" w:rsidRDefault="00000000">
            <w:pPr>
              <w:spacing w:line="360" w:lineRule="auto"/>
              <w:rPr>
                <w:b/>
                <w:bCs/>
                <w:sz w:val="20"/>
                <w:szCs w:val="20"/>
              </w:rPr>
            </w:pPr>
            <w:r>
              <w:rPr>
                <w:b/>
                <w:bCs/>
                <w:sz w:val="20"/>
                <w:szCs w:val="20"/>
              </w:rPr>
              <w:t>Review Date:</w:t>
            </w:r>
          </w:p>
        </w:tc>
        <w:tc>
          <w:tcPr>
            <w:tcW w:w="285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14:paraId="03E95B4F" w14:textId="77777777" w:rsidR="002F4650" w:rsidRDefault="00000000">
            <w:pPr>
              <w:spacing w:line="360" w:lineRule="auto"/>
              <w:rPr>
                <w:b/>
                <w:bCs/>
                <w:sz w:val="20"/>
                <w:szCs w:val="20"/>
              </w:rPr>
            </w:pPr>
            <w:r>
              <w:rPr>
                <w:b/>
                <w:bCs/>
                <w:sz w:val="20"/>
                <w:szCs w:val="20"/>
              </w:rPr>
              <w:t>New Ref/Version:</w:t>
            </w:r>
          </w:p>
          <w:p w14:paraId="2A609BCD" w14:textId="77777777" w:rsidR="002F4650" w:rsidRDefault="002F4650">
            <w:pPr>
              <w:spacing w:line="360" w:lineRule="auto"/>
              <w:rPr>
                <w:b/>
                <w:bCs/>
                <w:sz w:val="20"/>
                <w:szCs w:val="20"/>
              </w:rPr>
            </w:pPr>
          </w:p>
        </w:tc>
        <w:tc>
          <w:tcPr>
            <w:tcW w:w="348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14:paraId="5745C07E" w14:textId="77777777" w:rsidR="002F4650" w:rsidRDefault="00000000">
            <w:pPr>
              <w:spacing w:line="360" w:lineRule="auto"/>
              <w:rPr>
                <w:b/>
                <w:bCs/>
                <w:sz w:val="20"/>
                <w:szCs w:val="20"/>
              </w:rPr>
            </w:pPr>
            <w:r>
              <w:rPr>
                <w:b/>
                <w:bCs/>
                <w:sz w:val="20"/>
                <w:szCs w:val="20"/>
              </w:rPr>
              <w:t xml:space="preserve">Signed: </w:t>
            </w:r>
          </w:p>
          <w:p w14:paraId="29F68461" w14:textId="77777777" w:rsidR="002F4650" w:rsidRDefault="002F4650">
            <w:pPr>
              <w:spacing w:line="360" w:lineRule="auto"/>
              <w:rPr>
                <w:b/>
                <w:bCs/>
                <w:sz w:val="20"/>
                <w:szCs w:val="20"/>
              </w:rPr>
            </w:pPr>
          </w:p>
        </w:tc>
      </w:tr>
      <w:tr w:rsidR="002F4650" w14:paraId="1BCC351F" w14:textId="77777777">
        <w:trPr>
          <w:trHeight w:val="757"/>
        </w:trPr>
        <w:tc>
          <w:tcPr>
            <w:tcW w:w="268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14:paraId="72EFE959" w14:textId="77777777" w:rsidR="002F4650" w:rsidRDefault="00000000">
            <w:pPr>
              <w:spacing w:line="360" w:lineRule="auto"/>
              <w:rPr>
                <w:b/>
                <w:bCs/>
                <w:sz w:val="20"/>
                <w:szCs w:val="20"/>
              </w:rPr>
            </w:pPr>
            <w:r>
              <w:rPr>
                <w:b/>
                <w:bCs/>
                <w:sz w:val="20"/>
                <w:szCs w:val="20"/>
              </w:rPr>
              <w:t>Amended on:</w:t>
            </w:r>
          </w:p>
          <w:p w14:paraId="78D7F589" w14:textId="77777777" w:rsidR="002F4650" w:rsidRDefault="00000000">
            <w:pPr>
              <w:spacing w:line="360" w:lineRule="auto"/>
              <w:rPr>
                <w:b/>
                <w:bCs/>
                <w:sz w:val="20"/>
                <w:szCs w:val="20"/>
              </w:rPr>
            </w:pPr>
            <w:r>
              <w:rPr>
                <w:b/>
                <w:bCs/>
                <w:sz w:val="20"/>
                <w:szCs w:val="20"/>
              </w:rPr>
              <w:t xml:space="preserve">Review Date: </w:t>
            </w:r>
          </w:p>
        </w:tc>
        <w:tc>
          <w:tcPr>
            <w:tcW w:w="285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14:paraId="0FF392DE" w14:textId="77777777" w:rsidR="002F4650" w:rsidRDefault="00000000">
            <w:pPr>
              <w:spacing w:line="360" w:lineRule="auto"/>
              <w:rPr>
                <w:b/>
                <w:bCs/>
                <w:sz w:val="20"/>
                <w:szCs w:val="20"/>
              </w:rPr>
            </w:pPr>
            <w:r>
              <w:rPr>
                <w:b/>
                <w:bCs/>
                <w:sz w:val="20"/>
                <w:szCs w:val="20"/>
              </w:rPr>
              <w:t xml:space="preserve">New Ref/Version: </w:t>
            </w:r>
          </w:p>
        </w:tc>
        <w:tc>
          <w:tcPr>
            <w:tcW w:w="348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14:paraId="0E55F923" w14:textId="77777777" w:rsidR="002F4650" w:rsidRDefault="00000000">
            <w:pPr>
              <w:spacing w:line="360" w:lineRule="auto"/>
              <w:rPr>
                <w:b/>
                <w:bCs/>
                <w:sz w:val="20"/>
                <w:szCs w:val="20"/>
              </w:rPr>
            </w:pPr>
            <w:r>
              <w:rPr>
                <w:b/>
                <w:bCs/>
                <w:sz w:val="20"/>
                <w:szCs w:val="20"/>
              </w:rPr>
              <w:t xml:space="preserve">Signed: </w:t>
            </w:r>
          </w:p>
          <w:p w14:paraId="134366D2" w14:textId="77777777" w:rsidR="002F4650" w:rsidRDefault="002F4650">
            <w:pPr>
              <w:spacing w:line="360" w:lineRule="auto"/>
              <w:rPr>
                <w:b/>
                <w:bCs/>
                <w:sz w:val="20"/>
                <w:szCs w:val="20"/>
              </w:rPr>
            </w:pPr>
          </w:p>
        </w:tc>
      </w:tr>
      <w:tr w:rsidR="002F4650" w14:paraId="124D2B56" w14:textId="77777777">
        <w:trPr>
          <w:trHeight w:val="757"/>
        </w:trPr>
        <w:tc>
          <w:tcPr>
            <w:tcW w:w="2685" w:type="dxa"/>
            <w:tcBorders>
              <w:top w:val="single" w:sz="6" w:space="0" w:color="000000"/>
              <w:left w:val="single" w:sz="6" w:space="0" w:color="000000"/>
              <w:bottom w:val="single" w:sz="4" w:space="0" w:color="000000"/>
              <w:right w:val="single" w:sz="6" w:space="0" w:color="000000"/>
            </w:tcBorders>
            <w:tcMar>
              <w:top w:w="0" w:type="dxa"/>
              <w:left w:w="115" w:type="dxa"/>
              <w:bottom w:w="0" w:type="dxa"/>
              <w:right w:w="115" w:type="dxa"/>
            </w:tcMar>
          </w:tcPr>
          <w:p w14:paraId="041EADE6" w14:textId="77777777" w:rsidR="002F4650" w:rsidRDefault="00000000">
            <w:pPr>
              <w:spacing w:line="360" w:lineRule="auto"/>
              <w:rPr>
                <w:b/>
                <w:bCs/>
                <w:sz w:val="20"/>
                <w:szCs w:val="20"/>
              </w:rPr>
            </w:pPr>
            <w:r>
              <w:rPr>
                <w:b/>
                <w:bCs/>
                <w:sz w:val="20"/>
                <w:szCs w:val="20"/>
              </w:rPr>
              <w:t>Amended on:</w:t>
            </w:r>
          </w:p>
          <w:p w14:paraId="2801F68C" w14:textId="77777777" w:rsidR="002F4650" w:rsidRDefault="00000000">
            <w:pPr>
              <w:spacing w:line="360" w:lineRule="auto"/>
              <w:rPr>
                <w:b/>
                <w:bCs/>
                <w:sz w:val="20"/>
                <w:szCs w:val="20"/>
              </w:rPr>
            </w:pPr>
            <w:r>
              <w:rPr>
                <w:b/>
                <w:bCs/>
                <w:sz w:val="20"/>
                <w:szCs w:val="20"/>
              </w:rPr>
              <w:t xml:space="preserve">Review Date: </w:t>
            </w:r>
          </w:p>
        </w:tc>
        <w:tc>
          <w:tcPr>
            <w:tcW w:w="2850" w:type="dxa"/>
            <w:tcBorders>
              <w:top w:val="single" w:sz="6" w:space="0" w:color="000000"/>
              <w:left w:val="single" w:sz="6" w:space="0" w:color="000000"/>
              <w:bottom w:val="single" w:sz="4" w:space="0" w:color="000000"/>
              <w:right w:val="single" w:sz="6" w:space="0" w:color="000000"/>
            </w:tcBorders>
            <w:tcMar>
              <w:top w:w="0" w:type="dxa"/>
              <w:left w:w="115" w:type="dxa"/>
              <w:bottom w:w="0" w:type="dxa"/>
              <w:right w:w="115" w:type="dxa"/>
            </w:tcMar>
          </w:tcPr>
          <w:p w14:paraId="6E5C0FDB" w14:textId="77777777" w:rsidR="002F4650" w:rsidRDefault="00000000">
            <w:pPr>
              <w:spacing w:line="360" w:lineRule="auto"/>
              <w:rPr>
                <w:b/>
                <w:bCs/>
                <w:sz w:val="20"/>
                <w:szCs w:val="20"/>
              </w:rPr>
            </w:pPr>
            <w:r>
              <w:rPr>
                <w:b/>
                <w:bCs/>
                <w:sz w:val="20"/>
                <w:szCs w:val="20"/>
              </w:rPr>
              <w:t>New Ref/Version:</w:t>
            </w:r>
          </w:p>
        </w:tc>
        <w:tc>
          <w:tcPr>
            <w:tcW w:w="3480" w:type="dxa"/>
            <w:tcBorders>
              <w:top w:val="single" w:sz="6" w:space="0" w:color="000000"/>
              <w:left w:val="single" w:sz="6" w:space="0" w:color="000000"/>
              <w:bottom w:val="single" w:sz="4" w:space="0" w:color="000000"/>
              <w:right w:val="single" w:sz="6" w:space="0" w:color="000000"/>
            </w:tcBorders>
            <w:tcMar>
              <w:top w:w="0" w:type="dxa"/>
              <w:left w:w="115" w:type="dxa"/>
              <w:bottom w:w="0" w:type="dxa"/>
              <w:right w:w="115" w:type="dxa"/>
            </w:tcMar>
          </w:tcPr>
          <w:p w14:paraId="5CD92AD6" w14:textId="77777777" w:rsidR="002F4650" w:rsidRDefault="00000000">
            <w:pPr>
              <w:spacing w:line="360" w:lineRule="auto"/>
              <w:rPr>
                <w:b/>
                <w:bCs/>
                <w:sz w:val="20"/>
                <w:szCs w:val="20"/>
              </w:rPr>
            </w:pPr>
            <w:r>
              <w:rPr>
                <w:b/>
                <w:bCs/>
                <w:sz w:val="20"/>
                <w:szCs w:val="20"/>
              </w:rPr>
              <w:t>Signed:</w:t>
            </w:r>
          </w:p>
        </w:tc>
      </w:tr>
    </w:tbl>
    <w:p w14:paraId="358442AE" w14:textId="77777777" w:rsidR="002F4650" w:rsidRDefault="002F4650">
      <w:pPr>
        <w:spacing w:line="360" w:lineRule="auto"/>
        <w:jc w:val="both"/>
        <w:rPr>
          <w:b/>
          <w:bCs/>
        </w:rPr>
      </w:pPr>
    </w:p>
    <w:p w14:paraId="052EF0E9" w14:textId="77777777" w:rsidR="005B4E48" w:rsidRDefault="005B4E48">
      <w:pPr>
        <w:spacing w:line="360" w:lineRule="auto"/>
        <w:jc w:val="both"/>
        <w:rPr>
          <w:b/>
          <w:bCs/>
        </w:rPr>
      </w:pPr>
    </w:p>
    <w:p w14:paraId="5535946F" w14:textId="77777777" w:rsidR="005B4E48" w:rsidRDefault="005B4E48">
      <w:pPr>
        <w:spacing w:line="360" w:lineRule="auto"/>
        <w:jc w:val="both"/>
        <w:rPr>
          <w:b/>
          <w:bCs/>
        </w:rPr>
      </w:pPr>
    </w:p>
    <w:p w14:paraId="35DA1CC8" w14:textId="77777777" w:rsidR="002F4650" w:rsidRPr="005B4E48" w:rsidRDefault="00000000" w:rsidP="005B4E48">
      <w:pPr>
        <w:spacing w:line="276" w:lineRule="auto"/>
        <w:jc w:val="both"/>
        <w:rPr>
          <w:rFonts w:ascii="Tahoma" w:hAnsi="Tahoma" w:cs="Tahoma"/>
          <w:b/>
          <w:bCs/>
          <w:sz w:val="22"/>
          <w:szCs w:val="22"/>
        </w:rPr>
      </w:pPr>
      <w:bookmarkStart w:id="0" w:name="_heading=h.7iancfg2rqkb" w:colFirst="0" w:colLast="0"/>
      <w:bookmarkStart w:id="1" w:name="_heading=h.cp6imeg10mso" w:colFirst="0" w:colLast="0"/>
      <w:bookmarkStart w:id="2" w:name="_heading=h.7ccgqkq5wh0b" w:colFirst="0" w:colLast="0"/>
      <w:bookmarkEnd w:id="0"/>
      <w:bookmarkEnd w:id="1"/>
      <w:bookmarkEnd w:id="2"/>
      <w:r w:rsidRPr="005B4E48">
        <w:rPr>
          <w:rFonts w:ascii="Tahoma" w:hAnsi="Tahoma" w:cs="Tahoma"/>
          <w:b/>
          <w:bCs/>
          <w:sz w:val="22"/>
          <w:szCs w:val="22"/>
        </w:rPr>
        <w:t>Scope</w:t>
      </w:r>
    </w:p>
    <w:p w14:paraId="0B8F01A5" w14:textId="77777777" w:rsidR="002F4650" w:rsidRPr="005B4E48" w:rsidRDefault="00000000" w:rsidP="005B4E48">
      <w:pPr>
        <w:spacing w:line="276" w:lineRule="auto"/>
        <w:jc w:val="both"/>
        <w:rPr>
          <w:rFonts w:ascii="Tahoma" w:hAnsi="Tahoma" w:cs="Tahoma"/>
          <w:sz w:val="22"/>
          <w:szCs w:val="22"/>
        </w:rPr>
      </w:pPr>
      <w:r w:rsidRPr="005B4E48">
        <w:rPr>
          <w:rFonts w:ascii="Tahoma" w:hAnsi="Tahoma" w:cs="Tahoma"/>
          <w:sz w:val="22"/>
          <w:szCs w:val="22"/>
        </w:rPr>
        <w:t>This policy applies to all staff employed by The Sensory Hive Ltd (referred to as the ‘Centre’), as well as any third parties or individuals authorised to carry out work on its behalf. Throughout this document, the term staff is used to include all of these groups and applies to any activities where there may be a risk of fraud.</w:t>
      </w:r>
    </w:p>
    <w:p w14:paraId="083EDA61" w14:textId="77777777" w:rsidR="002F4650" w:rsidRPr="005B4E48" w:rsidRDefault="00000000" w:rsidP="005B4E48">
      <w:pPr>
        <w:spacing w:line="276" w:lineRule="auto"/>
        <w:jc w:val="both"/>
        <w:rPr>
          <w:rFonts w:ascii="Tahoma" w:hAnsi="Tahoma" w:cs="Tahoma"/>
          <w:b/>
          <w:bCs/>
          <w:sz w:val="22"/>
          <w:szCs w:val="22"/>
        </w:rPr>
      </w:pPr>
      <w:bookmarkStart w:id="3" w:name="_heading=h.537823w4b2kd" w:colFirst="0" w:colLast="0"/>
      <w:bookmarkEnd w:id="3"/>
      <w:r w:rsidRPr="005B4E48">
        <w:rPr>
          <w:rFonts w:ascii="Tahoma" w:hAnsi="Tahoma" w:cs="Tahoma"/>
          <w:b/>
          <w:bCs/>
          <w:sz w:val="22"/>
          <w:szCs w:val="22"/>
        </w:rPr>
        <w:t>Introduction</w:t>
      </w:r>
    </w:p>
    <w:p w14:paraId="6E4C80FE" w14:textId="77777777" w:rsidR="002F4650" w:rsidRPr="005B4E48" w:rsidRDefault="00000000" w:rsidP="005B4E48">
      <w:pPr>
        <w:spacing w:line="276" w:lineRule="auto"/>
        <w:jc w:val="both"/>
        <w:rPr>
          <w:rFonts w:ascii="Tahoma" w:eastAsia="Tahoma" w:hAnsi="Tahoma" w:cs="Tahoma"/>
          <w:sz w:val="22"/>
          <w:szCs w:val="22"/>
        </w:rPr>
      </w:pPr>
      <w:r w:rsidRPr="005B4E48">
        <w:rPr>
          <w:rFonts w:ascii="Tahoma" w:eastAsia="Tahoma" w:hAnsi="Tahoma" w:cs="Tahoma"/>
          <w:sz w:val="22"/>
          <w:szCs w:val="22"/>
        </w:rPr>
        <w:t>The Sensory Hive Ltd is committed to maintaining high standards in the prevention, detection, and reporting of fraud. All staff have a responsibility to act with honesty and integrity in the course of their work, and this is supported not only by contractual obligations but also by relevant legislation, including the Economic Crime and Corporate Transparency Act 2023 (ECCTA), which introduces the offence of failure to prevent fraud.</w:t>
      </w:r>
    </w:p>
    <w:p w14:paraId="07FD949A" w14:textId="77777777" w:rsidR="002F4650" w:rsidRPr="005B4E48" w:rsidRDefault="00000000" w:rsidP="005B4E48">
      <w:pPr>
        <w:spacing w:line="276" w:lineRule="auto"/>
        <w:jc w:val="both"/>
        <w:rPr>
          <w:rFonts w:ascii="Tahoma" w:eastAsia="Tahoma" w:hAnsi="Tahoma" w:cs="Tahoma"/>
          <w:sz w:val="22"/>
          <w:szCs w:val="22"/>
        </w:rPr>
      </w:pPr>
      <w:r w:rsidRPr="005B4E48">
        <w:rPr>
          <w:rFonts w:ascii="Tahoma" w:eastAsia="Tahoma" w:hAnsi="Tahoma" w:cs="Tahoma"/>
          <w:sz w:val="22"/>
          <w:szCs w:val="22"/>
        </w:rPr>
        <w:t>Fraud can have serious consequences for the organisation, its partners, and the individuals who rely on its services. It is therefore essential that staff understand how to recognise potential risks, follow appropriate procedures, and report concerns where necessary. This policy supports a culture of openness and accountability, ensuring that any suspected fraudulent activity is addressed promptly and appropriately.</w:t>
      </w:r>
    </w:p>
    <w:p w14:paraId="263A8308" w14:textId="77777777" w:rsidR="002F4650" w:rsidRPr="005B4E48" w:rsidRDefault="00000000" w:rsidP="005B4E48">
      <w:pPr>
        <w:spacing w:line="276" w:lineRule="auto"/>
        <w:jc w:val="both"/>
        <w:rPr>
          <w:rFonts w:ascii="Tahoma" w:eastAsia="Tahoma" w:hAnsi="Tahoma" w:cs="Tahoma"/>
          <w:sz w:val="22"/>
          <w:szCs w:val="22"/>
        </w:rPr>
      </w:pPr>
      <w:r w:rsidRPr="005B4E48">
        <w:rPr>
          <w:rFonts w:ascii="Tahoma" w:eastAsia="Tahoma" w:hAnsi="Tahoma" w:cs="Tahoma"/>
          <w:sz w:val="22"/>
          <w:szCs w:val="22"/>
        </w:rPr>
        <w:t>The Sensory Hive Ltd is committed to putting in place proportionate and effective measures to reduce the risk of fraud, protect its resources, and maintain trust with service users, staff, and partners. This policy provides clear guidance to support staff in meeting these responsibilities and in contributing to a transparent and ethical working environment.</w:t>
      </w:r>
    </w:p>
    <w:p w14:paraId="2DC18E64" w14:textId="77777777" w:rsidR="002F4650" w:rsidRPr="005B4E48" w:rsidRDefault="00000000" w:rsidP="005B4E48">
      <w:pPr>
        <w:spacing w:line="276" w:lineRule="auto"/>
        <w:jc w:val="both"/>
        <w:rPr>
          <w:rFonts w:ascii="Tahoma" w:eastAsia="Tahoma" w:hAnsi="Tahoma" w:cs="Tahoma"/>
          <w:b/>
          <w:bCs/>
          <w:color w:val="000000"/>
          <w:sz w:val="22"/>
          <w:szCs w:val="22"/>
        </w:rPr>
      </w:pPr>
      <w:bookmarkStart w:id="4" w:name="_heading=h.b95z7zh5obiq" w:colFirst="0" w:colLast="0"/>
      <w:bookmarkEnd w:id="4"/>
      <w:r w:rsidRPr="005B4E48">
        <w:rPr>
          <w:rFonts w:ascii="Tahoma" w:eastAsia="Tahoma" w:hAnsi="Tahoma" w:cs="Tahoma"/>
          <w:b/>
          <w:bCs/>
          <w:color w:val="000000"/>
          <w:sz w:val="22"/>
          <w:szCs w:val="22"/>
        </w:rPr>
        <w:t>Statement of Intent</w:t>
      </w:r>
    </w:p>
    <w:p w14:paraId="75806CEA" w14:textId="77777777" w:rsidR="002F4650" w:rsidRPr="005B4E48" w:rsidRDefault="00000000" w:rsidP="005B4E48">
      <w:pPr>
        <w:spacing w:line="276" w:lineRule="auto"/>
        <w:jc w:val="both"/>
        <w:rPr>
          <w:rFonts w:ascii="Tahoma" w:eastAsia="Tahoma" w:hAnsi="Tahoma" w:cs="Tahoma"/>
          <w:sz w:val="22"/>
          <w:szCs w:val="22"/>
        </w:rPr>
      </w:pPr>
      <w:r w:rsidRPr="005B4E48">
        <w:rPr>
          <w:rFonts w:ascii="Tahoma" w:eastAsia="Tahoma" w:hAnsi="Tahoma" w:cs="Tahoma"/>
          <w:sz w:val="22"/>
          <w:szCs w:val="22"/>
        </w:rPr>
        <w:t xml:space="preserve">The purpose of this policy is to reinforce The Sensory Hive </w:t>
      </w:r>
      <w:proofErr w:type="spellStart"/>
      <w:r w:rsidRPr="005B4E48">
        <w:rPr>
          <w:rFonts w:ascii="Tahoma" w:eastAsia="Tahoma" w:hAnsi="Tahoma" w:cs="Tahoma"/>
          <w:sz w:val="22"/>
          <w:szCs w:val="22"/>
        </w:rPr>
        <w:t>Ltd’s</w:t>
      </w:r>
      <w:proofErr w:type="spellEnd"/>
      <w:r w:rsidRPr="005B4E48">
        <w:rPr>
          <w:rFonts w:ascii="Tahoma" w:eastAsia="Tahoma" w:hAnsi="Tahoma" w:cs="Tahoma"/>
          <w:sz w:val="22"/>
          <w:szCs w:val="22"/>
        </w:rPr>
        <w:t xml:space="preserve"> commitment to preventing fraud and maintaining high standards of honesty, integrity, and accountability across all areas of its work. This policy sets out the principles by which fraud risks will be identified, assessed, managed, and reduced, ensuring that appropriate and proportionate procedures and controls are in place to prevent fraudulent activity by staff or any individuals or organisations acting on behalf of The Sensory Hive Ltd.</w:t>
      </w:r>
    </w:p>
    <w:p w14:paraId="5ADF3E00" w14:textId="046C54A4" w:rsidR="002F4650" w:rsidRPr="005B4E48" w:rsidRDefault="00000000" w:rsidP="005B4E48">
      <w:pPr>
        <w:spacing w:line="276" w:lineRule="auto"/>
        <w:jc w:val="both"/>
        <w:rPr>
          <w:rFonts w:ascii="Tahoma" w:eastAsia="Tahoma" w:hAnsi="Tahoma" w:cs="Tahoma"/>
          <w:sz w:val="22"/>
          <w:szCs w:val="22"/>
        </w:rPr>
      </w:pPr>
      <w:r w:rsidRPr="005B4E48">
        <w:rPr>
          <w:rFonts w:ascii="Tahoma" w:eastAsia="Tahoma" w:hAnsi="Tahoma" w:cs="Tahoma"/>
          <w:sz w:val="22"/>
          <w:szCs w:val="22"/>
        </w:rPr>
        <w:t>The Sensory Hive Ltd is committed to complying with all relevant legislation, including the Economic Crime and Corporate Transparency Act 2023 (ECCTA), and to embedding a strong anti-fraud culture throughout the organisation. All staff are expected to act with integrity, remain vigilant to potential risks, and take responsibility for reporting any concerns promptly and appropriately. The organisation will support this by providing clear guidance, appropriate training, and accessible reporting mechanisms, while promoting an open and transparent environment where concerns can be raised without fear.</w:t>
      </w:r>
      <w:r w:rsidR="00992A12">
        <w:rPr>
          <w:rFonts w:ascii="Tahoma" w:eastAsia="Tahoma" w:hAnsi="Tahoma" w:cs="Tahoma"/>
          <w:sz w:val="22"/>
          <w:szCs w:val="22"/>
        </w:rPr>
        <w:t xml:space="preserve"> </w:t>
      </w:r>
      <w:r w:rsidR="00992A12" w:rsidRPr="00992A12">
        <w:rPr>
          <w:rFonts w:ascii="Tahoma" w:eastAsia="Tahoma" w:hAnsi="Tahoma" w:cs="Tahoma"/>
          <w:sz w:val="22"/>
          <w:szCs w:val="22"/>
        </w:rPr>
        <w:t>The Sensory Hive Ltd recognises that fraud prevention procedures should be proportionate to the size, structure, activities, and level of risk within the organisation, while still ensuring appropriate safeguards are in place.</w:t>
      </w:r>
    </w:p>
    <w:p w14:paraId="415A5C8B" w14:textId="77777777" w:rsidR="002F4650" w:rsidRPr="005B4E48" w:rsidRDefault="00000000" w:rsidP="005B4E48">
      <w:pPr>
        <w:spacing w:line="276" w:lineRule="auto"/>
        <w:jc w:val="both"/>
        <w:rPr>
          <w:rFonts w:ascii="Tahoma" w:eastAsia="Tahoma" w:hAnsi="Tahoma" w:cs="Tahoma"/>
          <w:sz w:val="22"/>
          <w:szCs w:val="22"/>
        </w:rPr>
      </w:pPr>
      <w:r w:rsidRPr="005B4E48">
        <w:rPr>
          <w:rFonts w:ascii="Tahoma" w:eastAsia="Tahoma" w:hAnsi="Tahoma" w:cs="Tahoma"/>
          <w:sz w:val="22"/>
          <w:szCs w:val="22"/>
        </w:rPr>
        <w:t xml:space="preserve">The Sensory Hive Ltd recognises that effective fraud prevention relies on the awareness and behaviour of its staff. As such, all individuals are expected to follow established procedures, apply sound judgement in their roles, and contribute to safeguarding the organisation’s </w:t>
      </w:r>
      <w:r w:rsidRPr="005B4E48">
        <w:rPr>
          <w:rFonts w:ascii="Tahoma" w:eastAsia="Tahoma" w:hAnsi="Tahoma" w:cs="Tahoma"/>
          <w:sz w:val="22"/>
          <w:szCs w:val="22"/>
        </w:rPr>
        <w:lastRenderedPageBreak/>
        <w:t>resources. Any incidents, errors, or weaknesses identified will be taken seriously, investigated where necessary, and used as opportunities to strengthen controls and improve practice.</w:t>
      </w:r>
    </w:p>
    <w:p w14:paraId="429D1278" w14:textId="77777777" w:rsidR="002F4650" w:rsidRPr="005B4E48" w:rsidRDefault="00000000" w:rsidP="005B4E48">
      <w:pPr>
        <w:spacing w:line="276" w:lineRule="auto"/>
        <w:jc w:val="both"/>
        <w:rPr>
          <w:rFonts w:ascii="Tahoma" w:eastAsia="Tahoma" w:hAnsi="Tahoma" w:cs="Tahoma"/>
          <w:sz w:val="22"/>
          <w:szCs w:val="22"/>
        </w:rPr>
      </w:pPr>
      <w:r w:rsidRPr="005B4E48">
        <w:rPr>
          <w:rFonts w:ascii="Tahoma" w:eastAsia="Tahoma" w:hAnsi="Tahoma" w:cs="Tahoma"/>
          <w:sz w:val="22"/>
          <w:szCs w:val="22"/>
        </w:rPr>
        <w:t>This policy is designed to protect The Sensory Hive Ltd, its staff, its partners, and the individuals who use its services, ensuring that resources are used appropriately, risks are minimised, and trust is maintained.</w:t>
      </w:r>
    </w:p>
    <w:p w14:paraId="1EDA547F" w14:textId="77777777" w:rsidR="002F4650" w:rsidRPr="005B4E48" w:rsidRDefault="00000000" w:rsidP="005B4E48">
      <w:pPr>
        <w:spacing w:line="276" w:lineRule="auto"/>
        <w:jc w:val="both"/>
        <w:rPr>
          <w:rFonts w:ascii="Tahoma" w:eastAsia="Tahoma" w:hAnsi="Tahoma" w:cs="Tahoma"/>
          <w:b/>
          <w:bCs/>
          <w:color w:val="000000"/>
          <w:sz w:val="22"/>
          <w:szCs w:val="22"/>
        </w:rPr>
      </w:pPr>
      <w:bookmarkStart w:id="5" w:name="_heading=h.ib27hde9cqq2" w:colFirst="0" w:colLast="0"/>
      <w:bookmarkEnd w:id="5"/>
      <w:r w:rsidRPr="005B4E48">
        <w:rPr>
          <w:rFonts w:ascii="Tahoma" w:eastAsia="Tahoma" w:hAnsi="Tahoma" w:cs="Tahoma"/>
          <w:b/>
          <w:bCs/>
          <w:color w:val="000000"/>
          <w:sz w:val="22"/>
          <w:szCs w:val="22"/>
        </w:rPr>
        <w:t>Legal Framework</w:t>
      </w:r>
    </w:p>
    <w:p w14:paraId="38E849E1" w14:textId="77777777" w:rsidR="002F4650" w:rsidRPr="005B4E48" w:rsidRDefault="00000000" w:rsidP="005B4E48">
      <w:pPr>
        <w:spacing w:line="276" w:lineRule="auto"/>
        <w:jc w:val="both"/>
        <w:rPr>
          <w:rFonts w:ascii="Tahoma" w:eastAsia="Tahoma" w:hAnsi="Tahoma" w:cs="Tahoma"/>
          <w:sz w:val="22"/>
          <w:szCs w:val="22"/>
        </w:rPr>
      </w:pPr>
      <w:r w:rsidRPr="005B4E48">
        <w:rPr>
          <w:rFonts w:ascii="Tahoma" w:eastAsia="Tahoma" w:hAnsi="Tahoma" w:cs="Tahoma"/>
          <w:sz w:val="22"/>
          <w:szCs w:val="22"/>
        </w:rPr>
        <w:t>This policy is informed by relevant UK legislation, guidance, and recognised standards relating to fraud prevention and organisational accountability. Central to this is the Economic Crime and Corporate Transparency Act 2023 (ECCTA), which introduces the corporate offence of failure to prevent fraud and requires organisations to have reasonable procedures in place to reduce the risk of fraudulent activity carried out for their benefit.</w:t>
      </w:r>
    </w:p>
    <w:p w14:paraId="426709FD" w14:textId="77777777" w:rsidR="002F4650" w:rsidRPr="005B4E48" w:rsidRDefault="00000000" w:rsidP="005B4E48">
      <w:pPr>
        <w:spacing w:line="276" w:lineRule="auto"/>
        <w:jc w:val="both"/>
        <w:rPr>
          <w:rFonts w:ascii="Tahoma" w:eastAsia="Tahoma" w:hAnsi="Tahoma" w:cs="Tahoma"/>
          <w:sz w:val="22"/>
          <w:szCs w:val="22"/>
        </w:rPr>
      </w:pPr>
      <w:r w:rsidRPr="005B4E48">
        <w:rPr>
          <w:rFonts w:ascii="Tahoma" w:eastAsia="Tahoma" w:hAnsi="Tahoma" w:cs="Tahoma"/>
          <w:sz w:val="22"/>
          <w:szCs w:val="22"/>
        </w:rPr>
        <w:t>The Sensory Hive Ltd is committed to meeting its legal obligations and maintaining high standards of compliance. This involves putting appropriate systems and controls in place, taking steps to identify and manage potential risks, and ensuring that staff and those working on behalf of the organisation understand their responsibilities. Where necessary, external guidance or advice will be sought to support effective compliance.</w:t>
      </w:r>
    </w:p>
    <w:p w14:paraId="05F7132B" w14:textId="77777777" w:rsidR="002F4650" w:rsidRPr="005B4E48" w:rsidRDefault="00000000" w:rsidP="005B4E48">
      <w:pPr>
        <w:spacing w:line="276" w:lineRule="auto"/>
        <w:jc w:val="both"/>
        <w:rPr>
          <w:rFonts w:ascii="Tahoma" w:eastAsia="Tahoma" w:hAnsi="Tahoma" w:cs="Tahoma"/>
          <w:sz w:val="22"/>
          <w:szCs w:val="22"/>
        </w:rPr>
      </w:pPr>
      <w:r w:rsidRPr="005B4E48">
        <w:rPr>
          <w:rFonts w:ascii="Tahoma" w:eastAsia="Tahoma" w:hAnsi="Tahoma" w:cs="Tahoma"/>
          <w:sz w:val="22"/>
          <w:szCs w:val="22"/>
        </w:rPr>
        <w:t>This policy does not stand alone and should be read alongside other internal policies, such as those covering financial management, staff conduct, and reporting concerns. Together, these documents form a framework that supports the prevention, detection, and response to fraud across the organisation.</w:t>
      </w:r>
    </w:p>
    <w:p w14:paraId="72A70D71" w14:textId="77777777" w:rsidR="002F4650" w:rsidRDefault="00000000" w:rsidP="005B4E48">
      <w:pPr>
        <w:spacing w:line="276" w:lineRule="auto"/>
        <w:jc w:val="both"/>
        <w:rPr>
          <w:rFonts w:ascii="Tahoma" w:eastAsia="Tahoma" w:hAnsi="Tahoma" w:cs="Tahoma"/>
          <w:sz w:val="22"/>
          <w:szCs w:val="22"/>
        </w:rPr>
      </w:pPr>
      <w:r w:rsidRPr="005B4E48">
        <w:rPr>
          <w:rFonts w:ascii="Tahoma" w:eastAsia="Tahoma" w:hAnsi="Tahoma" w:cs="Tahoma"/>
          <w:sz w:val="22"/>
          <w:szCs w:val="22"/>
        </w:rPr>
        <w:t>To ensure it remains effective, this policy will be reviewed regularly and updated where required, particularly where there are changes to legislation, guidance, or organisational practice.</w:t>
      </w:r>
    </w:p>
    <w:p w14:paraId="282E0FC0" w14:textId="77777777" w:rsidR="005B4E48" w:rsidRPr="005B4E48" w:rsidRDefault="005B4E48" w:rsidP="005B4E48">
      <w:pPr>
        <w:spacing w:line="276" w:lineRule="auto"/>
        <w:jc w:val="both"/>
        <w:rPr>
          <w:rFonts w:ascii="Tahoma" w:eastAsia="Tahoma" w:hAnsi="Tahoma" w:cs="Tahoma"/>
          <w:sz w:val="22"/>
          <w:szCs w:val="22"/>
        </w:rPr>
      </w:pPr>
    </w:p>
    <w:p w14:paraId="0DBBAA6E" w14:textId="77777777" w:rsidR="002F4650" w:rsidRPr="005B4E48" w:rsidRDefault="00000000" w:rsidP="005B4E48">
      <w:pPr>
        <w:rPr>
          <w:rFonts w:ascii="Tahoma" w:hAnsi="Tahoma" w:cs="Tahoma"/>
          <w:b/>
          <w:bCs/>
          <w:sz w:val="22"/>
          <w:szCs w:val="22"/>
        </w:rPr>
      </w:pPr>
      <w:bookmarkStart w:id="6" w:name="_heading=h.ynvjqa14985y" w:colFirst="0" w:colLast="0"/>
      <w:bookmarkEnd w:id="6"/>
      <w:r w:rsidRPr="005B4E48">
        <w:rPr>
          <w:rFonts w:ascii="Tahoma" w:hAnsi="Tahoma" w:cs="Tahoma"/>
          <w:b/>
          <w:bCs/>
          <w:sz w:val="22"/>
          <w:szCs w:val="22"/>
        </w:rPr>
        <w:t xml:space="preserve">Definitions </w:t>
      </w:r>
    </w:p>
    <w:sdt>
      <w:sdtPr>
        <w:tag w:val="goog_rdk_0"/>
        <w:id w:val="1366141672"/>
        <w:lock w:val="contentLocked"/>
      </w:sdtPr>
      <w:sdtContent>
        <w:tbl>
          <w:tblPr>
            <w:tblStyle w:val="a0"/>
            <w:tblW w:w="902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13"/>
            <w:gridCol w:w="4513"/>
          </w:tblGrid>
          <w:tr w:rsidR="002F4650" w14:paraId="4F8262E6" w14:textId="77777777">
            <w:tc>
              <w:tcPr>
                <w:tcW w:w="4513" w:type="dxa"/>
                <w:shd w:val="clear" w:color="auto" w:fill="B7B7B7"/>
                <w:tcMar>
                  <w:top w:w="100" w:type="dxa"/>
                  <w:left w:w="100" w:type="dxa"/>
                  <w:bottom w:w="100" w:type="dxa"/>
                  <w:right w:w="100" w:type="dxa"/>
                </w:tcMar>
              </w:tcPr>
              <w:p w14:paraId="7385F388" w14:textId="77777777" w:rsidR="002F4650" w:rsidRDefault="00000000">
                <w:pPr>
                  <w:widowControl w:val="0"/>
                  <w:pBdr>
                    <w:top w:val="nil"/>
                    <w:left w:val="nil"/>
                    <w:bottom w:val="nil"/>
                    <w:right w:val="nil"/>
                    <w:between w:val="nil"/>
                  </w:pBdr>
                  <w:spacing w:after="0" w:line="240" w:lineRule="auto"/>
                </w:pPr>
                <w:r>
                  <w:t>Definition</w:t>
                </w:r>
              </w:p>
            </w:tc>
            <w:tc>
              <w:tcPr>
                <w:tcW w:w="4513" w:type="dxa"/>
                <w:shd w:val="clear" w:color="auto" w:fill="B7B7B7"/>
                <w:tcMar>
                  <w:top w:w="100" w:type="dxa"/>
                  <w:left w:w="100" w:type="dxa"/>
                  <w:bottom w:w="100" w:type="dxa"/>
                  <w:right w:w="100" w:type="dxa"/>
                </w:tcMar>
              </w:tcPr>
              <w:p w14:paraId="74DCA3BC" w14:textId="77777777" w:rsidR="002F4650" w:rsidRDefault="00000000">
                <w:pPr>
                  <w:widowControl w:val="0"/>
                  <w:pBdr>
                    <w:top w:val="nil"/>
                    <w:left w:val="nil"/>
                    <w:bottom w:val="nil"/>
                    <w:right w:val="nil"/>
                    <w:between w:val="nil"/>
                  </w:pBdr>
                  <w:spacing w:after="0" w:line="240" w:lineRule="auto"/>
                </w:pPr>
                <w:r>
                  <w:t>Meaning</w:t>
                </w:r>
              </w:p>
            </w:tc>
          </w:tr>
          <w:tr w:rsidR="002F4650" w14:paraId="17D9155F" w14:textId="77777777">
            <w:tc>
              <w:tcPr>
                <w:tcW w:w="4513" w:type="dxa"/>
                <w:shd w:val="clear" w:color="auto" w:fill="CCCCCC"/>
                <w:tcMar>
                  <w:top w:w="100" w:type="dxa"/>
                  <w:left w:w="100" w:type="dxa"/>
                  <w:bottom w:w="100" w:type="dxa"/>
                  <w:right w:w="100" w:type="dxa"/>
                </w:tcMar>
              </w:tcPr>
              <w:p w14:paraId="5818F848" w14:textId="77777777" w:rsidR="002F4650" w:rsidRDefault="00000000">
                <w:pPr>
                  <w:widowControl w:val="0"/>
                  <w:pBdr>
                    <w:top w:val="nil"/>
                    <w:left w:val="nil"/>
                    <w:bottom w:val="nil"/>
                    <w:right w:val="nil"/>
                    <w:between w:val="nil"/>
                  </w:pBdr>
                  <w:spacing w:after="0" w:line="240" w:lineRule="auto"/>
                </w:pPr>
                <w:r>
                  <w:t xml:space="preserve">Fraud </w:t>
                </w:r>
              </w:p>
            </w:tc>
            <w:tc>
              <w:tcPr>
                <w:tcW w:w="4513" w:type="dxa"/>
                <w:tcMar>
                  <w:top w:w="100" w:type="dxa"/>
                  <w:left w:w="100" w:type="dxa"/>
                  <w:bottom w:w="100" w:type="dxa"/>
                  <w:right w:w="100" w:type="dxa"/>
                </w:tcMar>
              </w:tcPr>
              <w:p w14:paraId="50F9BD1E" w14:textId="77777777" w:rsidR="002F4650" w:rsidRDefault="00000000">
                <w:pPr>
                  <w:widowControl w:val="0"/>
                  <w:pBdr>
                    <w:top w:val="nil"/>
                    <w:left w:val="nil"/>
                    <w:bottom w:val="nil"/>
                    <w:right w:val="nil"/>
                    <w:between w:val="nil"/>
                  </w:pBdr>
                  <w:spacing w:after="0" w:line="240" w:lineRule="auto"/>
                </w:pPr>
                <w:r>
                  <w:t xml:space="preserve">A dishonest act intended to make a gain or cause a loss. This may include false representation, failure to disclose information, or abuse of position. </w:t>
                </w:r>
              </w:p>
            </w:tc>
          </w:tr>
          <w:tr w:rsidR="002F4650" w14:paraId="01A7017F" w14:textId="77777777">
            <w:tc>
              <w:tcPr>
                <w:tcW w:w="4513" w:type="dxa"/>
                <w:shd w:val="clear" w:color="auto" w:fill="CCCCCC"/>
                <w:tcMar>
                  <w:top w:w="100" w:type="dxa"/>
                  <w:left w:w="100" w:type="dxa"/>
                  <w:bottom w:w="100" w:type="dxa"/>
                  <w:right w:w="100" w:type="dxa"/>
                </w:tcMar>
              </w:tcPr>
              <w:p w14:paraId="7E159F72" w14:textId="77777777" w:rsidR="002F4650" w:rsidRDefault="00000000">
                <w:pPr>
                  <w:widowControl w:val="0"/>
                  <w:pBdr>
                    <w:top w:val="nil"/>
                    <w:left w:val="nil"/>
                    <w:bottom w:val="nil"/>
                    <w:right w:val="nil"/>
                    <w:between w:val="nil"/>
                  </w:pBdr>
                  <w:spacing w:after="0" w:line="240" w:lineRule="auto"/>
                </w:pPr>
                <w:r>
                  <w:t xml:space="preserve">Failure to Prevent Fraud </w:t>
                </w:r>
              </w:p>
            </w:tc>
            <w:tc>
              <w:tcPr>
                <w:tcW w:w="4513" w:type="dxa"/>
                <w:tcMar>
                  <w:top w:w="100" w:type="dxa"/>
                  <w:left w:w="100" w:type="dxa"/>
                  <w:bottom w:w="100" w:type="dxa"/>
                  <w:right w:w="100" w:type="dxa"/>
                </w:tcMar>
              </w:tcPr>
              <w:p w14:paraId="1E92D2A0" w14:textId="77777777" w:rsidR="002F4650" w:rsidRDefault="00000000">
                <w:pPr>
                  <w:widowControl w:val="0"/>
                  <w:pBdr>
                    <w:top w:val="nil"/>
                    <w:left w:val="nil"/>
                    <w:bottom w:val="nil"/>
                    <w:right w:val="nil"/>
                    <w:between w:val="nil"/>
                  </w:pBdr>
                  <w:spacing w:after="0" w:line="240" w:lineRule="auto"/>
                </w:pPr>
                <w:r>
                  <w:t xml:space="preserve">A corporate offence under the Economic Crime and Corporate Transparency Act 2023 (ECCTA), where an organisation may be held liable if it cannot demonstrate it had reasonable procedures in place to prevent fraud committed for its benefit. </w:t>
                </w:r>
              </w:p>
            </w:tc>
          </w:tr>
          <w:tr w:rsidR="002F4650" w14:paraId="4F27C7FD" w14:textId="77777777">
            <w:tc>
              <w:tcPr>
                <w:tcW w:w="4513" w:type="dxa"/>
                <w:shd w:val="clear" w:color="auto" w:fill="CCCCCC"/>
                <w:tcMar>
                  <w:top w:w="100" w:type="dxa"/>
                  <w:left w:w="100" w:type="dxa"/>
                  <w:bottom w:w="100" w:type="dxa"/>
                  <w:right w:w="100" w:type="dxa"/>
                </w:tcMar>
              </w:tcPr>
              <w:p w14:paraId="7EF10F8B" w14:textId="77777777" w:rsidR="002F4650" w:rsidRDefault="00000000">
                <w:pPr>
                  <w:widowControl w:val="0"/>
                  <w:pBdr>
                    <w:top w:val="nil"/>
                    <w:left w:val="nil"/>
                    <w:bottom w:val="nil"/>
                    <w:right w:val="nil"/>
                    <w:between w:val="nil"/>
                  </w:pBdr>
                  <w:spacing w:after="0" w:line="240" w:lineRule="auto"/>
                </w:pPr>
                <w:r>
                  <w:t xml:space="preserve">Associated Person </w:t>
                </w:r>
              </w:p>
            </w:tc>
            <w:tc>
              <w:tcPr>
                <w:tcW w:w="4513" w:type="dxa"/>
                <w:tcMar>
                  <w:top w:w="100" w:type="dxa"/>
                  <w:left w:w="100" w:type="dxa"/>
                  <w:bottom w:w="100" w:type="dxa"/>
                  <w:right w:w="100" w:type="dxa"/>
                </w:tcMar>
              </w:tcPr>
              <w:p w14:paraId="00EE405C" w14:textId="77777777" w:rsidR="002F4650" w:rsidRDefault="00000000">
                <w:pPr>
                  <w:widowControl w:val="0"/>
                  <w:pBdr>
                    <w:top w:val="nil"/>
                    <w:left w:val="nil"/>
                    <w:bottom w:val="nil"/>
                    <w:right w:val="nil"/>
                    <w:between w:val="nil"/>
                  </w:pBdr>
                  <w:spacing w:after="0" w:line="240" w:lineRule="auto"/>
                </w:pPr>
                <w:r>
                  <w:t xml:space="preserve">Any individual or organisation performing </w:t>
                </w:r>
                <w:r>
                  <w:lastRenderedPageBreak/>
                  <w:t xml:space="preserve">services for or on behalf of The Sensory Hive Ltd, including employees, contractors, suppliers, and partners </w:t>
                </w:r>
              </w:p>
            </w:tc>
          </w:tr>
          <w:tr w:rsidR="002F4650" w14:paraId="50EFC650" w14:textId="77777777">
            <w:tc>
              <w:tcPr>
                <w:tcW w:w="4513" w:type="dxa"/>
                <w:shd w:val="clear" w:color="auto" w:fill="CCCCCC"/>
                <w:tcMar>
                  <w:top w:w="100" w:type="dxa"/>
                  <w:left w:w="100" w:type="dxa"/>
                  <w:bottom w:w="100" w:type="dxa"/>
                  <w:right w:w="100" w:type="dxa"/>
                </w:tcMar>
              </w:tcPr>
              <w:p w14:paraId="44300216" w14:textId="77777777" w:rsidR="002F4650" w:rsidRDefault="00000000">
                <w:pPr>
                  <w:widowControl w:val="0"/>
                  <w:pBdr>
                    <w:top w:val="nil"/>
                    <w:left w:val="nil"/>
                    <w:bottom w:val="nil"/>
                    <w:right w:val="nil"/>
                    <w:between w:val="nil"/>
                  </w:pBdr>
                  <w:spacing w:after="0" w:line="240" w:lineRule="auto"/>
                </w:pPr>
                <w:r>
                  <w:lastRenderedPageBreak/>
                  <w:t xml:space="preserve">Financial Misconduct </w:t>
                </w:r>
              </w:p>
            </w:tc>
            <w:tc>
              <w:tcPr>
                <w:tcW w:w="4513" w:type="dxa"/>
                <w:tcMar>
                  <w:top w:w="100" w:type="dxa"/>
                  <w:left w:w="100" w:type="dxa"/>
                  <w:bottom w:w="100" w:type="dxa"/>
                  <w:right w:w="100" w:type="dxa"/>
                </w:tcMar>
              </w:tcPr>
              <w:p w14:paraId="00CCEEBF" w14:textId="77777777" w:rsidR="002F4650" w:rsidRDefault="00000000">
                <w:pPr>
                  <w:widowControl w:val="0"/>
                  <w:pBdr>
                    <w:top w:val="nil"/>
                    <w:left w:val="nil"/>
                    <w:bottom w:val="nil"/>
                    <w:right w:val="nil"/>
                    <w:between w:val="nil"/>
                  </w:pBdr>
                  <w:spacing w:after="0" w:line="240" w:lineRule="auto"/>
                </w:pPr>
                <w:r>
                  <w:t xml:space="preserve">Improper handling or use of funds or resources, including theft, misuse of assets, or unauthorised financial activity. </w:t>
                </w:r>
              </w:p>
            </w:tc>
          </w:tr>
          <w:tr w:rsidR="002F4650" w14:paraId="3B84F53C" w14:textId="77777777">
            <w:tc>
              <w:tcPr>
                <w:tcW w:w="4513" w:type="dxa"/>
                <w:shd w:val="clear" w:color="auto" w:fill="CCCCCC"/>
                <w:tcMar>
                  <w:top w:w="100" w:type="dxa"/>
                  <w:left w:w="100" w:type="dxa"/>
                  <w:bottom w:w="100" w:type="dxa"/>
                  <w:right w:w="100" w:type="dxa"/>
                </w:tcMar>
              </w:tcPr>
              <w:p w14:paraId="1997DC5C" w14:textId="77777777" w:rsidR="002F4650" w:rsidRDefault="00000000">
                <w:pPr>
                  <w:widowControl w:val="0"/>
                  <w:pBdr>
                    <w:top w:val="nil"/>
                    <w:left w:val="nil"/>
                    <w:bottom w:val="nil"/>
                    <w:right w:val="nil"/>
                    <w:between w:val="nil"/>
                  </w:pBdr>
                  <w:spacing w:after="0" w:line="240" w:lineRule="auto"/>
                </w:pPr>
                <w:r>
                  <w:t xml:space="preserve">Bribery and Corruption </w:t>
                </w:r>
              </w:p>
            </w:tc>
            <w:tc>
              <w:tcPr>
                <w:tcW w:w="4513" w:type="dxa"/>
                <w:tcMar>
                  <w:top w:w="100" w:type="dxa"/>
                  <w:left w:w="100" w:type="dxa"/>
                  <w:bottom w:w="100" w:type="dxa"/>
                  <w:right w:w="100" w:type="dxa"/>
                </w:tcMar>
              </w:tcPr>
              <w:p w14:paraId="71ED6692" w14:textId="77777777" w:rsidR="002F4650" w:rsidRDefault="00000000">
                <w:pPr>
                  <w:widowControl w:val="0"/>
                  <w:pBdr>
                    <w:top w:val="nil"/>
                    <w:left w:val="nil"/>
                    <w:bottom w:val="nil"/>
                    <w:right w:val="nil"/>
                    <w:between w:val="nil"/>
                  </w:pBdr>
                  <w:spacing w:after="0" w:line="240" w:lineRule="auto"/>
                </w:pPr>
                <w:r>
                  <w:t xml:space="preserve">Offering, giving, receiving, or soliciting something of value to influence a decision or gain an improper advantage. </w:t>
                </w:r>
              </w:p>
            </w:tc>
          </w:tr>
          <w:tr w:rsidR="002F4650" w14:paraId="68E7D212" w14:textId="77777777">
            <w:tc>
              <w:tcPr>
                <w:tcW w:w="4513" w:type="dxa"/>
                <w:shd w:val="clear" w:color="auto" w:fill="CCCCCC"/>
                <w:tcMar>
                  <w:top w:w="100" w:type="dxa"/>
                  <w:left w:w="100" w:type="dxa"/>
                  <w:bottom w:w="100" w:type="dxa"/>
                  <w:right w:w="100" w:type="dxa"/>
                </w:tcMar>
              </w:tcPr>
              <w:p w14:paraId="76C0E4EC" w14:textId="77777777" w:rsidR="002F4650" w:rsidRDefault="00000000">
                <w:pPr>
                  <w:widowControl w:val="0"/>
                  <w:pBdr>
                    <w:top w:val="nil"/>
                    <w:left w:val="nil"/>
                    <w:bottom w:val="nil"/>
                    <w:right w:val="nil"/>
                    <w:between w:val="nil"/>
                  </w:pBdr>
                  <w:spacing w:after="0" w:line="240" w:lineRule="auto"/>
                </w:pPr>
                <w:r>
                  <w:t xml:space="preserve">Whistleblowing </w:t>
                </w:r>
              </w:p>
            </w:tc>
            <w:tc>
              <w:tcPr>
                <w:tcW w:w="4513" w:type="dxa"/>
                <w:tcMar>
                  <w:top w:w="100" w:type="dxa"/>
                  <w:left w:w="100" w:type="dxa"/>
                  <w:bottom w:w="100" w:type="dxa"/>
                  <w:right w:w="100" w:type="dxa"/>
                </w:tcMar>
              </w:tcPr>
              <w:p w14:paraId="611B21AD" w14:textId="77777777" w:rsidR="002F4650" w:rsidRDefault="00000000">
                <w:pPr>
                  <w:widowControl w:val="0"/>
                  <w:pBdr>
                    <w:top w:val="nil"/>
                    <w:left w:val="nil"/>
                    <w:bottom w:val="nil"/>
                    <w:right w:val="nil"/>
                    <w:between w:val="nil"/>
                  </w:pBdr>
                  <w:spacing w:after="0" w:line="240" w:lineRule="auto"/>
                </w:pPr>
                <w:r>
                  <w:t xml:space="preserve">The act of reporting suspected wrongdoing, including fraud, through appropriate internal or external channels </w:t>
                </w:r>
              </w:p>
            </w:tc>
          </w:tr>
          <w:tr w:rsidR="002F4650" w14:paraId="76E1B4F7" w14:textId="77777777">
            <w:tc>
              <w:tcPr>
                <w:tcW w:w="4513" w:type="dxa"/>
                <w:shd w:val="clear" w:color="auto" w:fill="CCCCCC"/>
                <w:tcMar>
                  <w:top w:w="100" w:type="dxa"/>
                  <w:left w:w="100" w:type="dxa"/>
                  <w:bottom w:w="100" w:type="dxa"/>
                  <w:right w:w="100" w:type="dxa"/>
                </w:tcMar>
              </w:tcPr>
              <w:p w14:paraId="2072EFC8" w14:textId="77777777" w:rsidR="002F4650" w:rsidRDefault="00000000">
                <w:pPr>
                  <w:widowControl w:val="0"/>
                  <w:pBdr>
                    <w:top w:val="nil"/>
                    <w:left w:val="nil"/>
                    <w:bottom w:val="nil"/>
                    <w:right w:val="nil"/>
                    <w:between w:val="nil"/>
                  </w:pBdr>
                  <w:spacing w:after="0" w:line="240" w:lineRule="auto"/>
                </w:pPr>
                <w:r>
                  <w:t xml:space="preserve">Internal Controls </w:t>
                </w:r>
              </w:p>
            </w:tc>
            <w:tc>
              <w:tcPr>
                <w:tcW w:w="4513" w:type="dxa"/>
                <w:tcMar>
                  <w:top w:w="100" w:type="dxa"/>
                  <w:left w:w="100" w:type="dxa"/>
                  <w:bottom w:w="100" w:type="dxa"/>
                  <w:right w:w="100" w:type="dxa"/>
                </w:tcMar>
              </w:tcPr>
              <w:p w14:paraId="74658D11" w14:textId="77777777" w:rsidR="002F4650" w:rsidRDefault="00000000">
                <w:pPr>
                  <w:widowControl w:val="0"/>
                  <w:pBdr>
                    <w:top w:val="nil"/>
                    <w:left w:val="nil"/>
                    <w:bottom w:val="nil"/>
                    <w:right w:val="nil"/>
                    <w:between w:val="nil"/>
                  </w:pBdr>
                  <w:spacing w:after="0" w:line="240" w:lineRule="auto"/>
                </w:pPr>
                <w:r>
                  <w:t xml:space="preserve">Processes and procedures put in place to safeguard assets, ensure accurate record-keeping, and reduce the risk of fraud or error. </w:t>
                </w:r>
              </w:p>
            </w:tc>
          </w:tr>
          <w:tr w:rsidR="002F4650" w14:paraId="737721F5" w14:textId="77777777">
            <w:tc>
              <w:tcPr>
                <w:tcW w:w="4513" w:type="dxa"/>
                <w:shd w:val="clear" w:color="auto" w:fill="CCCCCC"/>
                <w:tcMar>
                  <w:top w:w="100" w:type="dxa"/>
                  <w:left w:w="100" w:type="dxa"/>
                  <w:bottom w:w="100" w:type="dxa"/>
                  <w:right w:w="100" w:type="dxa"/>
                </w:tcMar>
              </w:tcPr>
              <w:p w14:paraId="4BE8683B" w14:textId="77777777" w:rsidR="002F4650" w:rsidRDefault="00000000">
                <w:pPr>
                  <w:widowControl w:val="0"/>
                  <w:pBdr>
                    <w:top w:val="nil"/>
                    <w:left w:val="nil"/>
                    <w:bottom w:val="nil"/>
                    <w:right w:val="nil"/>
                    <w:between w:val="nil"/>
                  </w:pBdr>
                  <w:spacing w:after="0" w:line="240" w:lineRule="auto"/>
                </w:pPr>
                <w:r>
                  <w:t xml:space="preserve">Risk Assessment </w:t>
                </w:r>
              </w:p>
            </w:tc>
            <w:tc>
              <w:tcPr>
                <w:tcW w:w="4513" w:type="dxa"/>
                <w:tcMar>
                  <w:top w:w="100" w:type="dxa"/>
                  <w:left w:w="100" w:type="dxa"/>
                  <w:bottom w:w="100" w:type="dxa"/>
                  <w:right w:w="100" w:type="dxa"/>
                </w:tcMar>
              </w:tcPr>
              <w:p w14:paraId="2DF38D0E" w14:textId="77777777" w:rsidR="002F4650" w:rsidRDefault="00000000">
                <w:pPr>
                  <w:widowControl w:val="0"/>
                  <w:pBdr>
                    <w:top w:val="nil"/>
                    <w:left w:val="nil"/>
                    <w:bottom w:val="nil"/>
                    <w:right w:val="nil"/>
                    <w:between w:val="nil"/>
                  </w:pBdr>
                  <w:spacing w:after="0" w:line="240" w:lineRule="auto"/>
                </w:pPr>
                <w:r>
                  <w:t xml:space="preserve">The process of identifying, evaluating, and prioritising potential fraud risks within the organisation. </w:t>
                </w:r>
              </w:p>
            </w:tc>
          </w:tr>
          <w:tr w:rsidR="002F4650" w14:paraId="4B867422" w14:textId="77777777">
            <w:tc>
              <w:tcPr>
                <w:tcW w:w="4513" w:type="dxa"/>
                <w:shd w:val="clear" w:color="auto" w:fill="CCCCCC"/>
                <w:tcMar>
                  <w:top w:w="100" w:type="dxa"/>
                  <w:left w:w="100" w:type="dxa"/>
                  <w:bottom w:w="100" w:type="dxa"/>
                  <w:right w:w="100" w:type="dxa"/>
                </w:tcMar>
              </w:tcPr>
              <w:p w14:paraId="3C5EA5F8" w14:textId="77777777" w:rsidR="002F4650" w:rsidRDefault="00000000">
                <w:pPr>
                  <w:widowControl w:val="0"/>
                  <w:pBdr>
                    <w:top w:val="nil"/>
                    <w:left w:val="nil"/>
                    <w:bottom w:val="nil"/>
                    <w:right w:val="nil"/>
                    <w:between w:val="nil"/>
                  </w:pBdr>
                  <w:spacing w:after="0" w:line="240" w:lineRule="auto"/>
                </w:pPr>
                <w:r>
                  <w:t xml:space="preserve">Reasonable Procedures </w:t>
                </w:r>
              </w:p>
            </w:tc>
            <w:tc>
              <w:tcPr>
                <w:tcW w:w="4513" w:type="dxa"/>
                <w:tcMar>
                  <w:top w:w="100" w:type="dxa"/>
                  <w:left w:w="100" w:type="dxa"/>
                  <w:bottom w:w="100" w:type="dxa"/>
                  <w:right w:w="100" w:type="dxa"/>
                </w:tcMar>
              </w:tcPr>
              <w:p w14:paraId="1611FF93" w14:textId="77777777" w:rsidR="002F4650" w:rsidRDefault="00000000">
                <w:pPr>
                  <w:widowControl w:val="0"/>
                  <w:pBdr>
                    <w:top w:val="nil"/>
                    <w:left w:val="nil"/>
                    <w:bottom w:val="nil"/>
                    <w:right w:val="nil"/>
                    <w:between w:val="nil"/>
                  </w:pBdr>
                  <w:spacing w:after="0" w:line="240" w:lineRule="auto"/>
                </w:pPr>
                <w:r>
                  <w:t xml:space="preserve">Proportionate measures implemented by an organisation to prevent fraud, taking into account the level of risk and the nature of its activities. </w:t>
                </w:r>
              </w:p>
            </w:tc>
          </w:tr>
          <w:tr w:rsidR="002F4650" w14:paraId="0920E539" w14:textId="77777777">
            <w:tc>
              <w:tcPr>
                <w:tcW w:w="4513" w:type="dxa"/>
                <w:shd w:val="clear" w:color="auto" w:fill="CCCCCC"/>
                <w:tcMar>
                  <w:top w:w="100" w:type="dxa"/>
                  <w:left w:w="100" w:type="dxa"/>
                  <w:bottom w:w="100" w:type="dxa"/>
                  <w:right w:w="100" w:type="dxa"/>
                </w:tcMar>
              </w:tcPr>
              <w:p w14:paraId="00220C01" w14:textId="77777777" w:rsidR="002F4650" w:rsidRDefault="00000000">
                <w:pPr>
                  <w:widowControl w:val="0"/>
                  <w:pBdr>
                    <w:top w:val="nil"/>
                    <w:left w:val="nil"/>
                    <w:bottom w:val="nil"/>
                    <w:right w:val="nil"/>
                    <w:between w:val="nil"/>
                  </w:pBdr>
                  <w:spacing w:after="0" w:line="240" w:lineRule="auto"/>
                </w:pPr>
                <w:r>
                  <w:t xml:space="preserve">Investigation </w:t>
                </w:r>
              </w:p>
            </w:tc>
            <w:tc>
              <w:tcPr>
                <w:tcW w:w="4513" w:type="dxa"/>
                <w:tcMar>
                  <w:top w:w="100" w:type="dxa"/>
                  <w:left w:w="100" w:type="dxa"/>
                  <w:bottom w:w="100" w:type="dxa"/>
                  <w:right w:w="100" w:type="dxa"/>
                </w:tcMar>
              </w:tcPr>
              <w:p w14:paraId="35333910" w14:textId="77777777" w:rsidR="002F4650" w:rsidRDefault="00000000">
                <w:pPr>
                  <w:widowControl w:val="0"/>
                  <w:pBdr>
                    <w:top w:val="nil"/>
                    <w:left w:val="nil"/>
                    <w:bottom w:val="nil"/>
                    <w:right w:val="nil"/>
                    <w:between w:val="nil"/>
                  </w:pBdr>
                  <w:spacing w:after="0" w:line="240" w:lineRule="auto"/>
                </w:pPr>
                <w:r>
                  <w:t xml:space="preserve">A formal process of examining suspected fraud or misconduct to establish facts and determine appropriate action. </w:t>
                </w:r>
              </w:p>
            </w:tc>
          </w:tr>
          <w:tr w:rsidR="002F4650" w14:paraId="4A005C19" w14:textId="77777777">
            <w:tc>
              <w:tcPr>
                <w:tcW w:w="4513" w:type="dxa"/>
                <w:shd w:val="clear" w:color="auto" w:fill="CCCCCC"/>
                <w:tcMar>
                  <w:top w:w="100" w:type="dxa"/>
                  <w:left w:w="100" w:type="dxa"/>
                  <w:bottom w:w="100" w:type="dxa"/>
                  <w:right w:w="100" w:type="dxa"/>
                </w:tcMar>
              </w:tcPr>
              <w:p w14:paraId="4E06655E" w14:textId="77777777" w:rsidR="002F4650" w:rsidRDefault="00000000">
                <w:pPr>
                  <w:widowControl w:val="0"/>
                  <w:pBdr>
                    <w:top w:val="nil"/>
                    <w:left w:val="nil"/>
                    <w:bottom w:val="nil"/>
                    <w:right w:val="nil"/>
                    <w:between w:val="nil"/>
                  </w:pBdr>
                  <w:spacing w:after="0" w:line="240" w:lineRule="auto"/>
                </w:pPr>
                <w:r>
                  <w:t xml:space="preserve">Reporting Channels </w:t>
                </w:r>
              </w:p>
            </w:tc>
            <w:tc>
              <w:tcPr>
                <w:tcW w:w="4513" w:type="dxa"/>
                <w:tcMar>
                  <w:top w:w="100" w:type="dxa"/>
                  <w:left w:w="100" w:type="dxa"/>
                  <w:bottom w:w="100" w:type="dxa"/>
                  <w:right w:w="100" w:type="dxa"/>
                </w:tcMar>
              </w:tcPr>
              <w:p w14:paraId="666BA0B0" w14:textId="77777777" w:rsidR="002F4650" w:rsidRDefault="00000000">
                <w:pPr>
                  <w:widowControl w:val="0"/>
                  <w:pBdr>
                    <w:top w:val="nil"/>
                    <w:left w:val="nil"/>
                    <w:bottom w:val="nil"/>
                    <w:right w:val="nil"/>
                    <w:between w:val="nil"/>
                  </w:pBdr>
                  <w:spacing w:after="0" w:line="240" w:lineRule="auto"/>
                </w:pPr>
                <w:r>
                  <w:t xml:space="preserve">The mechanisms available for staff or others to raise concerns about suspected fraud, such as line management or whistleblowing processes. </w:t>
                </w:r>
              </w:p>
            </w:tc>
          </w:tr>
        </w:tbl>
      </w:sdtContent>
    </w:sdt>
    <w:p w14:paraId="0ADA14F6" w14:textId="77777777" w:rsidR="002F4650" w:rsidRDefault="002F4650"/>
    <w:p w14:paraId="6B62C7BA" w14:textId="77777777" w:rsidR="002F4650" w:rsidRPr="005B4E48" w:rsidRDefault="00000000" w:rsidP="005B4E48">
      <w:pPr>
        <w:spacing w:line="276" w:lineRule="auto"/>
        <w:jc w:val="both"/>
        <w:rPr>
          <w:rFonts w:ascii="Tahoma" w:hAnsi="Tahoma" w:cs="Tahoma"/>
          <w:b/>
          <w:bCs/>
          <w:sz w:val="22"/>
          <w:szCs w:val="22"/>
        </w:rPr>
      </w:pPr>
      <w:bookmarkStart w:id="7" w:name="_heading=h.pczrecu4dfnz" w:colFirst="0" w:colLast="0"/>
      <w:bookmarkEnd w:id="7"/>
      <w:r w:rsidRPr="005B4E48">
        <w:rPr>
          <w:rFonts w:ascii="Tahoma" w:hAnsi="Tahoma" w:cs="Tahoma"/>
          <w:b/>
          <w:bCs/>
          <w:sz w:val="22"/>
          <w:szCs w:val="22"/>
        </w:rPr>
        <w:t>Duties, Accountabilities and Responsibilities</w:t>
      </w:r>
    </w:p>
    <w:p w14:paraId="47952AC6" w14:textId="77777777" w:rsidR="002F4650" w:rsidRPr="005B4E48" w:rsidRDefault="00000000" w:rsidP="005B4E48">
      <w:pPr>
        <w:spacing w:before="240" w:after="240" w:line="276" w:lineRule="auto"/>
        <w:jc w:val="both"/>
        <w:rPr>
          <w:rFonts w:ascii="Tahoma" w:eastAsia="Tahoma" w:hAnsi="Tahoma" w:cs="Tahoma"/>
          <w:sz w:val="22"/>
          <w:szCs w:val="22"/>
        </w:rPr>
      </w:pPr>
      <w:r w:rsidRPr="005B4E48">
        <w:rPr>
          <w:rFonts w:ascii="Tahoma" w:eastAsia="Tahoma" w:hAnsi="Tahoma" w:cs="Tahoma"/>
          <w:sz w:val="22"/>
          <w:szCs w:val="22"/>
        </w:rPr>
        <w:t>Overall responsibility for ensuring compliance with relevant legal and regulatory requirements, including the Economic Crime and Corporate Transparency Act 2023 (ECCTA), sits with the Directors of The Sensory Hive Ltd (Hayley Peden, Chris Billington and Emma Jamieson). They are accountable for setting the tone from the top, making sure that effective and proportionate systems are in place to prevent, detect, and respond to fraud, and for promoting a culture of openness, integrity, and accountability across the organisation.</w:t>
      </w:r>
    </w:p>
    <w:p w14:paraId="4096BFAD" w14:textId="77777777" w:rsidR="002F4650" w:rsidRPr="005B4E48" w:rsidRDefault="00000000" w:rsidP="005B4E48">
      <w:pPr>
        <w:spacing w:before="240" w:after="240" w:line="276" w:lineRule="auto"/>
        <w:jc w:val="both"/>
        <w:rPr>
          <w:rFonts w:ascii="Tahoma" w:eastAsia="Tahoma" w:hAnsi="Tahoma" w:cs="Tahoma"/>
          <w:sz w:val="22"/>
          <w:szCs w:val="22"/>
        </w:rPr>
      </w:pPr>
      <w:r w:rsidRPr="005B4E48">
        <w:rPr>
          <w:rFonts w:ascii="Tahoma" w:eastAsia="Tahoma" w:hAnsi="Tahoma" w:cs="Tahoma"/>
          <w:sz w:val="22"/>
          <w:szCs w:val="22"/>
        </w:rPr>
        <w:lastRenderedPageBreak/>
        <w:t>Responsibility for the day-to-day application of this policy rests with The Sensory Hive Ltd Manager (Liberty Perry-Donnelly). This includes overseeing fraud risk management, identifying potential areas of vulnerability, and ensuring that appropriate controls are implemented and maintained. The Manager is also responsible for monitoring the effectiveness of these controls and providing assurance to the Directors that risks are being managed appropriately. In addition, Managers across the organisation are expected to lead by example, reinforce good practice within their teams, and ensure that staff understand and follow the requirements of this policy.</w:t>
      </w:r>
    </w:p>
    <w:p w14:paraId="72443034" w14:textId="77777777" w:rsidR="002F4650" w:rsidRPr="005B4E48" w:rsidRDefault="00000000" w:rsidP="005B4E48">
      <w:pPr>
        <w:spacing w:before="240" w:after="240" w:line="276" w:lineRule="auto"/>
        <w:jc w:val="both"/>
        <w:rPr>
          <w:rFonts w:ascii="Tahoma" w:eastAsia="Tahoma" w:hAnsi="Tahoma" w:cs="Tahoma"/>
          <w:sz w:val="22"/>
          <w:szCs w:val="22"/>
        </w:rPr>
      </w:pPr>
      <w:r w:rsidRPr="005B4E48">
        <w:rPr>
          <w:rFonts w:ascii="Tahoma" w:eastAsia="Tahoma" w:hAnsi="Tahoma" w:cs="Tahoma"/>
          <w:sz w:val="22"/>
          <w:szCs w:val="22"/>
        </w:rPr>
        <w:t>All staff, including employees, contractors, and anyone working on behalf of The Sensory Hive Ltd, share responsibility for preventing fraud. They are expected to carry out their duties with honesty and care, remain alert to potential risks, and use organisational resources appropriately. Where concerns arise, these must be reported promptly through the appropriate channels. Staff are also required to engage with relevant training and to cooperate fully with any investigations or reviews.</w:t>
      </w:r>
    </w:p>
    <w:p w14:paraId="3CFA2B5C" w14:textId="77777777" w:rsidR="002F4650" w:rsidRPr="005B4E48" w:rsidRDefault="00000000" w:rsidP="005B4E48">
      <w:pPr>
        <w:spacing w:before="240" w:after="240" w:line="276" w:lineRule="auto"/>
        <w:jc w:val="both"/>
        <w:rPr>
          <w:rFonts w:ascii="Tahoma" w:eastAsia="Tahoma" w:hAnsi="Tahoma" w:cs="Tahoma"/>
          <w:sz w:val="22"/>
          <w:szCs w:val="22"/>
        </w:rPr>
      </w:pPr>
      <w:r w:rsidRPr="005B4E48">
        <w:rPr>
          <w:rFonts w:ascii="Tahoma" w:eastAsia="Tahoma" w:hAnsi="Tahoma" w:cs="Tahoma"/>
          <w:sz w:val="22"/>
          <w:szCs w:val="22"/>
        </w:rPr>
        <w:t>The Sensory Hive Ltd will support staff in fulfilling these responsibilities by providing clear guidance, training, and accessible reporting processes. Recognising that effective fraud prevention depends on awareness and behaviour, the organisation is committed to encouraging a culture where concerns can be raised confidently, and where learning from incidents is used to strengthen controls and improve practice over time.</w:t>
      </w:r>
    </w:p>
    <w:p w14:paraId="645E349F" w14:textId="77777777" w:rsidR="002F4650" w:rsidRPr="005B4E48" w:rsidRDefault="00000000" w:rsidP="005B4E48">
      <w:pPr>
        <w:spacing w:line="276" w:lineRule="auto"/>
        <w:jc w:val="both"/>
        <w:rPr>
          <w:rFonts w:ascii="Tahoma" w:hAnsi="Tahoma" w:cs="Tahoma"/>
          <w:b/>
          <w:bCs/>
          <w:sz w:val="22"/>
          <w:szCs w:val="22"/>
        </w:rPr>
      </w:pPr>
      <w:bookmarkStart w:id="8" w:name="_heading=h.69xagvvg9qe2" w:colFirst="0" w:colLast="0"/>
      <w:bookmarkEnd w:id="8"/>
      <w:r w:rsidRPr="005B4E48">
        <w:rPr>
          <w:rFonts w:ascii="Tahoma" w:hAnsi="Tahoma" w:cs="Tahoma"/>
          <w:b/>
          <w:bCs/>
          <w:sz w:val="22"/>
          <w:szCs w:val="22"/>
        </w:rPr>
        <w:t>Fraud Prevention Measures</w:t>
      </w:r>
    </w:p>
    <w:p w14:paraId="0D15AD8D" w14:textId="77777777" w:rsidR="002F4650" w:rsidRPr="005B4E48" w:rsidRDefault="00000000" w:rsidP="005B4E48">
      <w:pPr>
        <w:spacing w:before="240" w:after="240" w:line="276" w:lineRule="auto"/>
        <w:jc w:val="both"/>
        <w:rPr>
          <w:rFonts w:ascii="Tahoma" w:eastAsia="Tahoma" w:hAnsi="Tahoma" w:cs="Tahoma"/>
          <w:sz w:val="22"/>
          <w:szCs w:val="22"/>
        </w:rPr>
      </w:pPr>
      <w:r w:rsidRPr="005B4E48">
        <w:rPr>
          <w:rFonts w:ascii="Tahoma" w:eastAsia="Tahoma" w:hAnsi="Tahoma" w:cs="Tahoma"/>
          <w:sz w:val="22"/>
          <w:szCs w:val="22"/>
        </w:rPr>
        <w:t>The Sensory Hive Ltd is committed to putting in place effective and proportionate measures to reduce the risk of fraud across all areas of the organisation. This includes identifying potential risks, implementing appropriate controls, and promoting a culture of honesty and accountability.</w:t>
      </w:r>
    </w:p>
    <w:p w14:paraId="13AFC262" w14:textId="77777777" w:rsidR="002F4650" w:rsidRPr="005B4E48" w:rsidRDefault="00000000" w:rsidP="005B4E48">
      <w:pPr>
        <w:spacing w:before="240" w:after="240" w:line="276" w:lineRule="auto"/>
        <w:jc w:val="both"/>
        <w:rPr>
          <w:rFonts w:ascii="Tahoma" w:eastAsia="Tahoma" w:hAnsi="Tahoma" w:cs="Tahoma"/>
          <w:sz w:val="22"/>
          <w:szCs w:val="22"/>
        </w:rPr>
      </w:pPr>
      <w:r w:rsidRPr="005B4E48">
        <w:rPr>
          <w:rFonts w:ascii="Tahoma" w:eastAsia="Tahoma" w:hAnsi="Tahoma" w:cs="Tahoma"/>
          <w:sz w:val="22"/>
          <w:szCs w:val="22"/>
        </w:rPr>
        <w:t>Fraud risk assessments will be carried out periodically to identify areas of vulnerability, particularly in higher-risk activities such as financial management, procurement, and partnerships. Where risks are identified, appropriate controls will be introduced and regularly reviewed to ensure they remain effective.</w:t>
      </w:r>
    </w:p>
    <w:p w14:paraId="58C0DA01" w14:textId="77777777" w:rsidR="002F4650" w:rsidRPr="005B4E48" w:rsidRDefault="00000000" w:rsidP="005B4E48">
      <w:pPr>
        <w:spacing w:before="240" w:after="240" w:line="276" w:lineRule="auto"/>
        <w:jc w:val="both"/>
        <w:rPr>
          <w:rFonts w:ascii="Tahoma" w:eastAsia="Tahoma" w:hAnsi="Tahoma" w:cs="Tahoma"/>
          <w:sz w:val="22"/>
          <w:szCs w:val="22"/>
        </w:rPr>
      </w:pPr>
      <w:r w:rsidRPr="005B4E48">
        <w:rPr>
          <w:rFonts w:ascii="Tahoma" w:eastAsia="Tahoma" w:hAnsi="Tahoma" w:cs="Tahoma"/>
          <w:sz w:val="22"/>
          <w:szCs w:val="22"/>
        </w:rPr>
        <w:t>Robust internal controls will be maintained, including clear processes for authorisation, separation of duties where possible, and accurate record-keeping. Systems will be monitored to detect any unusual or suspicious activity at an early stage.</w:t>
      </w:r>
    </w:p>
    <w:p w14:paraId="79783F3D" w14:textId="77777777" w:rsidR="002F4650" w:rsidRPr="005B4E48" w:rsidRDefault="00000000" w:rsidP="005B4E48">
      <w:pPr>
        <w:spacing w:before="240" w:after="240" w:line="276" w:lineRule="auto"/>
        <w:jc w:val="both"/>
        <w:rPr>
          <w:rFonts w:ascii="Tahoma" w:eastAsia="Tahoma" w:hAnsi="Tahoma" w:cs="Tahoma"/>
          <w:sz w:val="22"/>
          <w:szCs w:val="22"/>
        </w:rPr>
      </w:pPr>
      <w:r w:rsidRPr="005B4E48">
        <w:rPr>
          <w:rFonts w:ascii="Tahoma" w:eastAsia="Tahoma" w:hAnsi="Tahoma" w:cs="Tahoma"/>
          <w:sz w:val="22"/>
          <w:szCs w:val="22"/>
        </w:rPr>
        <w:t>Due diligence will be undertaken when engaging with third parties, including contractors, suppliers, and partners, to ensure they meet expected standards and do not introduce additional risk to the organisation.</w:t>
      </w:r>
    </w:p>
    <w:p w14:paraId="60B834EB" w14:textId="77777777" w:rsidR="00992A12" w:rsidRDefault="00000000" w:rsidP="005B4E48">
      <w:pPr>
        <w:spacing w:before="240" w:after="240" w:line="276" w:lineRule="auto"/>
        <w:jc w:val="both"/>
        <w:rPr>
          <w:rFonts w:ascii="Tahoma" w:eastAsia="Tahoma" w:hAnsi="Tahoma" w:cs="Tahoma"/>
          <w:sz w:val="22"/>
          <w:szCs w:val="22"/>
        </w:rPr>
      </w:pPr>
      <w:r w:rsidRPr="005B4E48">
        <w:rPr>
          <w:rFonts w:ascii="Tahoma" w:eastAsia="Tahoma" w:hAnsi="Tahoma" w:cs="Tahoma"/>
          <w:sz w:val="22"/>
          <w:szCs w:val="22"/>
        </w:rPr>
        <w:t xml:space="preserve">Training and awareness are key to preventing fraud. </w:t>
      </w:r>
      <w:r w:rsidR="00992A12" w:rsidRPr="00992A12">
        <w:rPr>
          <w:rFonts w:ascii="Tahoma" w:eastAsia="Tahoma" w:hAnsi="Tahoma" w:cs="Tahoma"/>
          <w:sz w:val="22"/>
          <w:szCs w:val="22"/>
        </w:rPr>
        <w:t>All staff are expected to read and follow this policy as part of their responsibilities and to ensure they understand how to identify and report potential fraud concerns.</w:t>
      </w:r>
      <w:r w:rsidR="00992A12">
        <w:rPr>
          <w:rFonts w:ascii="Tahoma" w:eastAsia="Tahoma" w:hAnsi="Tahoma" w:cs="Tahoma"/>
          <w:sz w:val="22"/>
          <w:szCs w:val="22"/>
        </w:rPr>
        <w:t xml:space="preserve"> </w:t>
      </w:r>
    </w:p>
    <w:p w14:paraId="5EEC54AD" w14:textId="14E999A6" w:rsidR="002F4650" w:rsidRPr="005B4E48" w:rsidRDefault="00000000" w:rsidP="005B4E48">
      <w:pPr>
        <w:spacing w:before="240" w:after="240" w:line="276" w:lineRule="auto"/>
        <w:jc w:val="both"/>
        <w:rPr>
          <w:rFonts w:ascii="Tahoma" w:eastAsia="Tahoma" w:hAnsi="Tahoma" w:cs="Tahoma"/>
          <w:sz w:val="22"/>
          <w:szCs w:val="22"/>
        </w:rPr>
      </w:pPr>
      <w:r w:rsidRPr="005B4E48">
        <w:rPr>
          <w:rFonts w:ascii="Tahoma" w:eastAsia="Tahoma" w:hAnsi="Tahoma" w:cs="Tahoma"/>
          <w:sz w:val="22"/>
          <w:szCs w:val="22"/>
        </w:rPr>
        <w:lastRenderedPageBreak/>
        <w:t>Clear and accessible reporting mechanisms will be in place to allow concerns to be raised promptly and confidentially. The Sensory Hive Ltd will encourage a culture where individuals feel able to report concerns without fear, and all reports will be taken seriously and addressed appropriately.</w:t>
      </w:r>
      <w:r w:rsidR="00992A12">
        <w:rPr>
          <w:rFonts w:ascii="Tahoma" w:eastAsia="Tahoma" w:hAnsi="Tahoma" w:cs="Tahoma"/>
          <w:sz w:val="22"/>
          <w:szCs w:val="22"/>
        </w:rPr>
        <w:t xml:space="preserve"> </w:t>
      </w:r>
      <w:r w:rsidR="00992A12" w:rsidRPr="00992A12">
        <w:rPr>
          <w:rFonts w:ascii="Tahoma" w:eastAsia="Tahoma" w:hAnsi="Tahoma" w:cs="Tahoma"/>
          <w:sz w:val="22"/>
          <w:szCs w:val="22"/>
        </w:rPr>
        <w:t>Staff will be made aware of the appropriate reporting routes for fraud concerns, including line management, senior leadership, and whistleblowing arrangements, so that concerns can be raised promptly and appropriately.</w:t>
      </w:r>
    </w:p>
    <w:p w14:paraId="2B7959E6" w14:textId="77777777" w:rsidR="002F4650" w:rsidRPr="005B4E48" w:rsidRDefault="00000000" w:rsidP="005B4E48">
      <w:pPr>
        <w:spacing w:before="240" w:after="240" w:line="276" w:lineRule="auto"/>
        <w:jc w:val="both"/>
        <w:rPr>
          <w:rFonts w:ascii="Tahoma" w:eastAsia="Tahoma" w:hAnsi="Tahoma" w:cs="Tahoma"/>
          <w:sz w:val="22"/>
          <w:szCs w:val="22"/>
        </w:rPr>
      </w:pPr>
      <w:r w:rsidRPr="005B4E48">
        <w:rPr>
          <w:rFonts w:ascii="Tahoma" w:eastAsia="Tahoma" w:hAnsi="Tahoma" w:cs="Tahoma"/>
          <w:sz w:val="22"/>
          <w:szCs w:val="22"/>
        </w:rPr>
        <w:t>The organisation will regularly review its fraud prevention arrangements and make improvements where necessary to ensure ongoing effectiveness.</w:t>
      </w:r>
    </w:p>
    <w:p w14:paraId="697A995B" w14:textId="77777777" w:rsidR="002F4650" w:rsidRPr="005B4E48" w:rsidRDefault="00000000" w:rsidP="005B4E48">
      <w:pPr>
        <w:spacing w:line="276" w:lineRule="auto"/>
        <w:jc w:val="both"/>
        <w:rPr>
          <w:rFonts w:ascii="Tahoma" w:hAnsi="Tahoma" w:cs="Tahoma"/>
          <w:b/>
          <w:bCs/>
          <w:sz w:val="22"/>
          <w:szCs w:val="22"/>
        </w:rPr>
      </w:pPr>
      <w:bookmarkStart w:id="9" w:name="_heading=h.770xxl4rte9f" w:colFirst="0" w:colLast="0"/>
      <w:bookmarkEnd w:id="9"/>
      <w:r w:rsidRPr="005B4E48">
        <w:rPr>
          <w:rFonts w:ascii="Tahoma" w:hAnsi="Tahoma" w:cs="Tahoma"/>
          <w:b/>
          <w:bCs/>
          <w:sz w:val="22"/>
          <w:szCs w:val="22"/>
        </w:rPr>
        <w:t>Reporting and Investigation</w:t>
      </w:r>
    </w:p>
    <w:p w14:paraId="1F5A18DE" w14:textId="77777777" w:rsidR="002F4650" w:rsidRPr="005B4E48" w:rsidRDefault="00000000" w:rsidP="005B4E48">
      <w:pPr>
        <w:spacing w:before="240" w:after="240" w:line="276" w:lineRule="auto"/>
        <w:jc w:val="both"/>
        <w:rPr>
          <w:rFonts w:ascii="Tahoma" w:eastAsia="Tahoma" w:hAnsi="Tahoma" w:cs="Tahoma"/>
          <w:sz w:val="22"/>
          <w:szCs w:val="22"/>
        </w:rPr>
      </w:pPr>
      <w:r w:rsidRPr="005B4E48">
        <w:rPr>
          <w:rFonts w:ascii="Tahoma" w:eastAsia="Tahoma" w:hAnsi="Tahoma" w:cs="Tahoma"/>
          <w:sz w:val="22"/>
          <w:szCs w:val="22"/>
        </w:rPr>
        <w:t>All staff and individuals working on behalf of The Sensory Hive Ltd are expected to report any concerns or suspicions of fraud at the earliest opportunity. Prompt reporting is essential in helping to minimise potential loss and ensure that appropriate action can be taken. Concerns can be raised through line management, senior staff, or via the organisation’s whistleblowing arrangements. Reports may be made in confidence, and the organisation is committed to ensuring that individuals feel safe and supported when raising genuine concerns.</w:t>
      </w:r>
    </w:p>
    <w:p w14:paraId="5E78CA33" w14:textId="77777777" w:rsidR="002F4650" w:rsidRPr="005B4E48" w:rsidRDefault="00000000" w:rsidP="005B4E48">
      <w:pPr>
        <w:spacing w:before="240" w:after="240" w:line="276" w:lineRule="auto"/>
        <w:jc w:val="both"/>
        <w:rPr>
          <w:rFonts w:ascii="Tahoma" w:eastAsia="Tahoma" w:hAnsi="Tahoma" w:cs="Tahoma"/>
          <w:sz w:val="22"/>
          <w:szCs w:val="22"/>
        </w:rPr>
      </w:pPr>
      <w:r w:rsidRPr="005B4E48">
        <w:rPr>
          <w:rFonts w:ascii="Tahoma" w:eastAsia="Tahoma" w:hAnsi="Tahoma" w:cs="Tahoma"/>
          <w:sz w:val="22"/>
          <w:szCs w:val="22"/>
        </w:rPr>
        <w:t>Once a concern has been reported, it will be reviewed without delay to determine the appropriate course of action. Not all concerns will require a full investigation; however, where there is sufficient information or risk identified, a formal investigation will be initiated. Investigations will be carried out in a fair, proportionate, and consistent manner, with due regard for confidentiality and the rights of those involved.</w:t>
      </w:r>
    </w:p>
    <w:p w14:paraId="5AF1E04A" w14:textId="77777777" w:rsidR="002F4650" w:rsidRPr="005B4E48" w:rsidRDefault="00000000" w:rsidP="005B4E48">
      <w:pPr>
        <w:spacing w:before="240" w:after="240" w:line="276" w:lineRule="auto"/>
        <w:jc w:val="both"/>
        <w:rPr>
          <w:rFonts w:ascii="Tahoma" w:eastAsia="Tahoma" w:hAnsi="Tahoma" w:cs="Tahoma"/>
          <w:sz w:val="22"/>
          <w:szCs w:val="22"/>
        </w:rPr>
      </w:pPr>
      <w:r w:rsidRPr="005B4E48">
        <w:rPr>
          <w:rFonts w:ascii="Tahoma" w:eastAsia="Tahoma" w:hAnsi="Tahoma" w:cs="Tahoma"/>
          <w:sz w:val="22"/>
          <w:szCs w:val="22"/>
        </w:rPr>
        <w:t>Those involved in the process may be required to provide information, attend meetings, or assist with enquiries. All staff are expected to cooperate fully and act in good faith throughout. Any information gathered will be handled sensitively and only shared on a need-to-know basis.</w:t>
      </w:r>
    </w:p>
    <w:p w14:paraId="0C3667F4" w14:textId="77777777" w:rsidR="002F4650" w:rsidRPr="005B4E48" w:rsidRDefault="00000000" w:rsidP="005B4E48">
      <w:pPr>
        <w:spacing w:before="240" w:after="240" w:line="276" w:lineRule="auto"/>
        <w:jc w:val="both"/>
        <w:rPr>
          <w:rFonts w:ascii="Tahoma" w:eastAsia="Tahoma" w:hAnsi="Tahoma" w:cs="Tahoma"/>
          <w:sz w:val="22"/>
          <w:szCs w:val="22"/>
        </w:rPr>
      </w:pPr>
      <w:r w:rsidRPr="005B4E48">
        <w:rPr>
          <w:rFonts w:ascii="Tahoma" w:eastAsia="Tahoma" w:hAnsi="Tahoma" w:cs="Tahoma"/>
          <w:sz w:val="22"/>
          <w:szCs w:val="22"/>
        </w:rPr>
        <w:t>Where fraud or misconduct is identified, The Sensory Hive Ltd will take appropriate action in line with its policies and procedures. This may include disciplinary action, termination of contracts, recovery of any losses, and, where necessary, referral to external agencies such as law enforcement. In some cases, control weaknesses may also be identified, and steps will be taken to address these promptly.</w:t>
      </w:r>
    </w:p>
    <w:p w14:paraId="1E3EB2CA" w14:textId="77777777" w:rsidR="002F4650" w:rsidRPr="005B4E48" w:rsidRDefault="00000000" w:rsidP="005B4E48">
      <w:pPr>
        <w:spacing w:before="240" w:after="240" w:line="276" w:lineRule="auto"/>
        <w:jc w:val="both"/>
        <w:rPr>
          <w:rFonts w:ascii="Tahoma" w:eastAsia="Tahoma" w:hAnsi="Tahoma" w:cs="Tahoma"/>
          <w:sz w:val="22"/>
          <w:szCs w:val="22"/>
        </w:rPr>
      </w:pPr>
      <w:r w:rsidRPr="005B4E48">
        <w:rPr>
          <w:rFonts w:ascii="Tahoma" w:eastAsia="Tahoma" w:hAnsi="Tahoma" w:cs="Tahoma"/>
          <w:sz w:val="22"/>
          <w:szCs w:val="22"/>
        </w:rPr>
        <w:t>The organisation is committed not only to responding to incidents but also to learning from them. Outcomes from investigations will be reviewed to identify any lessons or improvements needed. This may lead to changes in procedures, additional training, or strengthened controls to reduce the likelihood of similar incidents occurring in the future.</w:t>
      </w:r>
    </w:p>
    <w:p w14:paraId="665DBD3B" w14:textId="77777777" w:rsidR="002F4650" w:rsidRPr="005B4E48" w:rsidRDefault="00000000" w:rsidP="005B4E48">
      <w:pPr>
        <w:spacing w:line="276" w:lineRule="auto"/>
        <w:jc w:val="both"/>
        <w:rPr>
          <w:rFonts w:ascii="Tahoma" w:hAnsi="Tahoma" w:cs="Tahoma"/>
          <w:b/>
          <w:bCs/>
          <w:sz w:val="22"/>
          <w:szCs w:val="22"/>
        </w:rPr>
      </w:pPr>
      <w:bookmarkStart w:id="10" w:name="_heading=h.7s0xfm7hw0jj" w:colFirst="0" w:colLast="0"/>
      <w:bookmarkEnd w:id="10"/>
      <w:r w:rsidRPr="005B4E48">
        <w:rPr>
          <w:rFonts w:ascii="Tahoma" w:hAnsi="Tahoma" w:cs="Tahoma"/>
          <w:b/>
          <w:bCs/>
          <w:sz w:val="22"/>
          <w:szCs w:val="22"/>
        </w:rPr>
        <w:t>Supplier and Partner Requirements</w:t>
      </w:r>
    </w:p>
    <w:p w14:paraId="35317612" w14:textId="77777777" w:rsidR="002F4650" w:rsidRPr="005B4E48" w:rsidRDefault="00000000" w:rsidP="005B4E48">
      <w:pPr>
        <w:spacing w:before="240" w:after="240" w:line="276" w:lineRule="auto"/>
        <w:jc w:val="both"/>
        <w:rPr>
          <w:rFonts w:ascii="Tahoma" w:eastAsia="Tahoma" w:hAnsi="Tahoma" w:cs="Tahoma"/>
          <w:sz w:val="22"/>
          <w:szCs w:val="22"/>
        </w:rPr>
      </w:pPr>
      <w:r w:rsidRPr="005B4E48">
        <w:rPr>
          <w:rFonts w:ascii="Tahoma" w:eastAsia="Tahoma" w:hAnsi="Tahoma" w:cs="Tahoma"/>
          <w:sz w:val="22"/>
          <w:szCs w:val="22"/>
        </w:rPr>
        <w:t>All suppliers, contractors, and partners working with The Sensory Hive Ltd are expected to demonstrate high standards of honesty, integrity, and transparency in their activities. As associated persons under the Economic Crime and Corporate Transparency Act 2023 (ECCTA), their conduct can directly impact the organisation, making it essential that appropriate safeguards against fraud are in place.</w:t>
      </w:r>
    </w:p>
    <w:p w14:paraId="458B711F" w14:textId="01DB00E6" w:rsidR="002F4650" w:rsidRPr="005B4E48" w:rsidRDefault="00000000" w:rsidP="005B4E48">
      <w:pPr>
        <w:spacing w:before="240" w:after="240" w:line="276" w:lineRule="auto"/>
        <w:jc w:val="both"/>
        <w:rPr>
          <w:rFonts w:ascii="Tahoma" w:eastAsia="Tahoma" w:hAnsi="Tahoma" w:cs="Tahoma"/>
          <w:sz w:val="22"/>
          <w:szCs w:val="22"/>
        </w:rPr>
      </w:pPr>
      <w:r w:rsidRPr="005B4E48">
        <w:rPr>
          <w:rFonts w:ascii="Tahoma" w:eastAsia="Tahoma" w:hAnsi="Tahoma" w:cs="Tahoma"/>
          <w:sz w:val="22"/>
          <w:szCs w:val="22"/>
        </w:rPr>
        <w:lastRenderedPageBreak/>
        <w:t xml:space="preserve">Compliance with relevant legal and regulatory requirements is expected at all times. </w:t>
      </w:r>
      <w:r w:rsidR="00992A12" w:rsidRPr="00992A12">
        <w:rPr>
          <w:rFonts w:ascii="Tahoma" w:eastAsia="Tahoma" w:hAnsi="Tahoma" w:cs="Tahoma"/>
          <w:sz w:val="22"/>
          <w:szCs w:val="22"/>
        </w:rPr>
        <w:t>The Sensory Hive Ltd also expects staff, suppliers, contractors, and partners to act in line with the principles outlined within the NHS Suppliers’ Code of Practice relating to the prevention of fraud, bribery, and corruption. This includes promoting integrity, transparency, accountability, and the responsible use of public funds and organisational resources.</w:t>
      </w:r>
      <w:r w:rsidR="00992A12">
        <w:rPr>
          <w:rFonts w:ascii="Tahoma" w:eastAsia="Tahoma" w:hAnsi="Tahoma" w:cs="Tahoma"/>
          <w:sz w:val="22"/>
          <w:szCs w:val="22"/>
        </w:rPr>
        <w:t xml:space="preserve"> </w:t>
      </w:r>
      <w:r w:rsidRPr="005B4E48">
        <w:rPr>
          <w:rFonts w:ascii="Tahoma" w:eastAsia="Tahoma" w:hAnsi="Tahoma" w:cs="Tahoma"/>
          <w:sz w:val="22"/>
          <w:szCs w:val="22"/>
        </w:rPr>
        <w:t>Where applicable, this includes meeting the requirements of the failure to prevent fraud offence. Suppliers and partners should have proportionate measures in place to manage fraud risk, such as carrying out risk assessments, maintaining effective internal controls, and ensuring staff are aware of their responsibilities. The Sensory Hive Ltd may request evidence of these arrangements as part of its due diligence or contract monitoring processes.</w:t>
      </w:r>
    </w:p>
    <w:p w14:paraId="117F9146" w14:textId="77777777" w:rsidR="002F4650" w:rsidRPr="005B4E48" w:rsidRDefault="00000000" w:rsidP="005B4E48">
      <w:pPr>
        <w:spacing w:before="240" w:after="240" w:line="276" w:lineRule="auto"/>
        <w:jc w:val="both"/>
        <w:rPr>
          <w:rFonts w:ascii="Tahoma" w:eastAsia="Tahoma" w:hAnsi="Tahoma" w:cs="Tahoma"/>
          <w:sz w:val="22"/>
          <w:szCs w:val="22"/>
        </w:rPr>
      </w:pPr>
      <w:r w:rsidRPr="005B4E48">
        <w:rPr>
          <w:rFonts w:ascii="Tahoma" w:eastAsia="Tahoma" w:hAnsi="Tahoma" w:cs="Tahoma"/>
          <w:sz w:val="22"/>
          <w:szCs w:val="22"/>
        </w:rPr>
        <w:t>Before entering into any agreement, checks may be undertaken to assess the suitability, reliability, and integrity of third parties. This could include reviewing policies, procedures, and previous compliance history. Monitoring may continue throughout the duration of the relationship to ensure that expected standards are maintained.</w:t>
      </w:r>
    </w:p>
    <w:p w14:paraId="65F4EA31" w14:textId="77777777" w:rsidR="002F4650" w:rsidRPr="005B4E48" w:rsidRDefault="00000000" w:rsidP="005B4E48">
      <w:pPr>
        <w:spacing w:before="240" w:after="240" w:line="276" w:lineRule="auto"/>
        <w:jc w:val="both"/>
        <w:rPr>
          <w:rFonts w:ascii="Tahoma" w:eastAsia="Tahoma" w:hAnsi="Tahoma" w:cs="Tahoma"/>
          <w:sz w:val="22"/>
          <w:szCs w:val="22"/>
        </w:rPr>
      </w:pPr>
      <w:r w:rsidRPr="005B4E48">
        <w:rPr>
          <w:rFonts w:ascii="Tahoma" w:eastAsia="Tahoma" w:hAnsi="Tahoma" w:cs="Tahoma"/>
          <w:sz w:val="22"/>
          <w:szCs w:val="22"/>
        </w:rPr>
        <w:t>Any concerns or suspicions of fraud relating to The Sensory Hive Ltd must be reported without delay. Suppliers and partners are expected to cooperate fully with any enquiries or investigations that may arise. Where standards are not met, appropriate action will be taken, which may include reviewing or terminating contractual arrangements.</w:t>
      </w:r>
    </w:p>
    <w:p w14:paraId="7FC949BD" w14:textId="77777777" w:rsidR="002F4650" w:rsidRPr="005B4E48" w:rsidRDefault="00000000" w:rsidP="005B4E48">
      <w:pPr>
        <w:spacing w:before="240" w:after="240" w:line="276" w:lineRule="auto"/>
        <w:jc w:val="both"/>
        <w:rPr>
          <w:rFonts w:ascii="Tahoma" w:eastAsia="Tahoma" w:hAnsi="Tahoma" w:cs="Tahoma"/>
          <w:sz w:val="22"/>
          <w:szCs w:val="22"/>
        </w:rPr>
      </w:pPr>
      <w:r w:rsidRPr="005B4E48">
        <w:rPr>
          <w:rFonts w:ascii="Tahoma" w:eastAsia="Tahoma" w:hAnsi="Tahoma" w:cs="Tahoma"/>
          <w:sz w:val="22"/>
          <w:szCs w:val="22"/>
        </w:rPr>
        <w:t>By setting clear expectations and maintaining effective working relationships, The Sensory Hive Ltd aims to minimise risk and ensure that all parties act in a responsible and accountable manner.</w:t>
      </w:r>
    </w:p>
    <w:p w14:paraId="681EE619" w14:textId="77777777" w:rsidR="002F4650" w:rsidRPr="005B4E48" w:rsidRDefault="00000000" w:rsidP="005B4E48">
      <w:pPr>
        <w:spacing w:line="276" w:lineRule="auto"/>
        <w:jc w:val="both"/>
        <w:rPr>
          <w:rFonts w:ascii="Tahoma" w:hAnsi="Tahoma" w:cs="Tahoma"/>
          <w:b/>
          <w:bCs/>
          <w:sz w:val="22"/>
          <w:szCs w:val="22"/>
        </w:rPr>
      </w:pPr>
      <w:bookmarkStart w:id="11" w:name="_heading=h.2cp5ws6um83g" w:colFirst="0" w:colLast="0"/>
      <w:bookmarkEnd w:id="11"/>
      <w:r w:rsidRPr="005B4E48">
        <w:rPr>
          <w:rFonts w:ascii="Tahoma" w:hAnsi="Tahoma" w:cs="Tahoma"/>
          <w:b/>
          <w:bCs/>
          <w:sz w:val="22"/>
          <w:szCs w:val="22"/>
        </w:rPr>
        <w:t>Monitoring and Review</w:t>
      </w:r>
    </w:p>
    <w:p w14:paraId="046E3277" w14:textId="77777777" w:rsidR="002F4650" w:rsidRPr="005B4E48" w:rsidRDefault="00000000" w:rsidP="005B4E48">
      <w:pPr>
        <w:spacing w:before="240" w:after="240" w:line="276" w:lineRule="auto"/>
        <w:jc w:val="both"/>
        <w:rPr>
          <w:rFonts w:ascii="Tahoma" w:eastAsia="Tahoma" w:hAnsi="Tahoma" w:cs="Tahoma"/>
          <w:sz w:val="22"/>
          <w:szCs w:val="22"/>
        </w:rPr>
      </w:pPr>
      <w:r w:rsidRPr="005B4E48">
        <w:rPr>
          <w:rFonts w:ascii="Tahoma" w:eastAsia="Tahoma" w:hAnsi="Tahoma" w:cs="Tahoma"/>
          <w:sz w:val="22"/>
          <w:szCs w:val="22"/>
        </w:rPr>
        <w:t>The Sensory Hive Ltd will ensure that this policy is actively monitored to confirm that it remains effective, relevant, and compliant with current legislation, including the Economic Crime and Corporate Transparency Act 2023 (ECCTA). Monitoring will not be a one-off activity but an ongoing process built into the organisation’s wider governance arrangements.</w:t>
      </w:r>
    </w:p>
    <w:p w14:paraId="1292A97E" w14:textId="77777777" w:rsidR="002F4650" w:rsidRPr="005B4E48" w:rsidRDefault="00000000" w:rsidP="005B4E48">
      <w:pPr>
        <w:spacing w:before="240" w:after="240" w:line="276" w:lineRule="auto"/>
        <w:jc w:val="both"/>
        <w:rPr>
          <w:rFonts w:ascii="Tahoma" w:eastAsia="Tahoma" w:hAnsi="Tahoma" w:cs="Tahoma"/>
          <w:sz w:val="22"/>
          <w:szCs w:val="22"/>
        </w:rPr>
      </w:pPr>
      <w:r w:rsidRPr="005B4E48">
        <w:rPr>
          <w:rFonts w:ascii="Tahoma" w:eastAsia="Tahoma" w:hAnsi="Tahoma" w:cs="Tahoma"/>
          <w:sz w:val="22"/>
          <w:szCs w:val="22"/>
        </w:rPr>
        <w:t>Regular checks will be carried out to assess how well fraud prevention measures are being implemented in practice. This may include internal audits, compliance reviews, and management oversight activities. These processes will help to identify whether controls are being followed consistently and whether they remain appropriate for the level of risk faced by the organisation.</w:t>
      </w:r>
    </w:p>
    <w:p w14:paraId="1F7D0B56" w14:textId="77777777" w:rsidR="002F4650" w:rsidRPr="005B4E48" w:rsidRDefault="00000000" w:rsidP="005B4E48">
      <w:pPr>
        <w:spacing w:before="240" w:after="240" w:line="276" w:lineRule="auto"/>
        <w:jc w:val="both"/>
        <w:rPr>
          <w:rFonts w:ascii="Tahoma" w:eastAsia="Tahoma" w:hAnsi="Tahoma" w:cs="Tahoma"/>
          <w:sz w:val="22"/>
          <w:szCs w:val="22"/>
        </w:rPr>
      </w:pPr>
      <w:r w:rsidRPr="005B4E48">
        <w:rPr>
          <w:rFonts w:ascii="Tahoma" w:eastAsia="Tahoma" w:hAnsi="Tahoma" w:cs="Tahoma"/>
          <w:sz w:val="22"/>
          <w:szCs w:val="22"/>
        </w:rPr>
        <w:t>Formal reviews of this policy will take place at set intervals, but may also be triggered sooner if there are significant changes in legislation, regulatory guidance, organisational structure, or if incidents of fraud or control weaknesses highlight the need for revision. Any updates will be made promptly to ensure continued alignment with legal requirements and best practice.</w:t>
      </w:r>
    </w:p>
    <w:p w14:paraId="1B289D70" w14:textId="77777777" w:rsidR="002F4650" w:rsidRPr="005B4E48" w:rsidRDefault="00000000" w:rsidP="005B4E48">
      <w:pPr>
        <w:spacing w:before="240" w:after="240" w:line="276" w:lineRule="auto"/>
        <w:jc w:val="both"/>
        <w:rPr>
          <w:rFonts w:ascii="Tahoma" w:eastAsia="Tahoma" w:hAnsi="Tahoma" w:cs="Tahoma"/>
          <w:sz w:val="22"/>
          <w:szCs w:val="22"/>
        </w:rPr>
      </w:pPr>
      <w:r w:rsidRPr="005B4E48">
        <w:rPr>
          <w:rFonts w:ascii="Tahoma" w:eastAsia="Tahoma" w:hAnsi="Tahoma" w:cs="Tahoma"/>
          <w:sz w:val="22"/>
          <w:szCs w:val="22"/>
        </w:rPr>
        <w:t xml:space="preserve">Feedback from staff at all levels will be actively encouraged and taken into account during the review process. In addition, lessons learned from investigations, reported concerns, and audit findings will be used to strengthen existing arrangements. Where gaps or weaknesses are </w:t>
      </w:r>
      <w:r w:rsidRPr="005B4E48">
        <w:rPr>
          <w:rFonts w:ascii="Tahoma" w:eastAsia="Tahoma" w:hAnsi="Tahoma" w:cs="Tahoma"/>
          <w:sz w:val="22"/>
          <w:szCs w:val="22"/>
        </w:rPr>
        <w:lastRenderedPageBreak/>
        <w:t>identified, clear actions will be agreed and implemented, which may include revising procedures, improving training, or introducing additional safeguards.</w:t>
      </w:r>
    </w:p>
    <w:p w14:paraId="002C9833" w14:textId="77777777" w:rsidR="002F4650" w:rsidRPr="005B4E48" w:rsidRDefault="00000000" w:rsidP="005B4E48">
      <w:pPr>
        <w:spacing w:before="240" w:after="240" w:line="276" w:lineRule="auto"/>
        <w:jc w:val="both"/>
        <w:rPr>
          <w:rFonts w:ascii="Tahoma" w:eastAsia="Tahoma" w:hAnsi="Tahoma" w:cs="Tahoma"/>
          <w:sz w:val="22"/>
          <w:szCs w:val="22"/>
        </w:rPr>
      </w:pPr>
      <w:r w:rsidRPr="005B4E48">
        <w:rPr>
          <w:rFonts w:ascii="Tahoma" w:eastAsia="Tahoma" w:hAnsi="Tahoma" w:cs="Tahoma"/>
          <w:sz w:val="22"/>
          <w:szCs w:val="22"/>
        </w:rPr>
        <w:t>Senior management holds overall responsibility for ensuring that monitoring and review activities are undertaken effectively. They will ensure that the policy is not only kept up to date, but also embedded in day-to-day practice across the organisation, supporting a consistent and proactive approach to fraud prevention.</w:t>
      </w:r>
    </w:p>
    <w:p w14:paraId="49D78D15" w14:textId="77777777" w:rsidR="002F4650" w:rsidRPr="005B4E48" w:rsidRDefault="00000000" w:rsidP="005B4E48">
      <w:pPr>
        <w:spacing w:line="276" w:lineRule="auto"/>
        <w:jc w:val="both"/>
        <w:rPr>
          <w:rFonts w:ascii="Tahoma" w:hAnsi="Tahoma" w:cs="Tahoma"/>
          <w:b/>
          <w:bCs/>
          <w:sz w:val="22"/>
          <w:szCs w:val="22"/>
        </w:rPr>
      </w:pPr>
      <w:bookmarkStart w:id="12" w:name="_heading=h.a1ly25a6p1l" w:colFirst="0" w:colLast="0"/>
      <w:bookmarkEnd w:id="12"/>
      <w:r w:rsidRPr="005B4E48">
        <w:rPr>
          <w:rFonts w:ascii="Tahoma" w:hAnsi="Tahoma" w:cs="Tahoma"/>
          <w:b/>
          <w:bCs/>
          <w:sz w:val="22"/>
          <w:szCs w:val="22"/>
        </w:rPr>
        <w:t>Non-Compliance</w:t>
      </w:r>
    </w:p>
    <w:p w14:paraId="6D4C2D14" w14:textId="77777777" w:rsidR="002F4650" w:rsidRPr="005B4E48" w:rsidRDefault="00000000" w:rsidP="005B4E48">
      <w:pPr>
        <w:spacing w:before="240" w:after="240" w:line="276" w:lineRule="auto"/>
        <w:jc w:val="both"/>
        <w:rPr>
          <w:rFonts w:ascii="Tahoma" w:eastAsia="Tahoma" w:hAnsi="Tahoma" w:cs="Tahoma"/>
          <w:sz w:val="22"/>
          <w:szCs w:val="22"/>
        </w:rPr>
      </w:pPr>
      <w:r w:rsidRPr="005B4E48">
        <w:rPr>
          <w:rFonts w:ascii="Tahoma" w:eastAsia="Tahoma" w:hAnsi="Tahoma" w:cs="Tahoma"/>
          <w:sz w:val="22"/>
          <w:szCs w:val="22"/>
        </w:rPr>
        <w:t>Failure to comply with this policy may place The Sensory Hive Ltd at risk of fraud, financial loss, reputational damage, and legal or regulatory action. All staff, contractors, and individuals working on behalf of the organisation are therefore expected to follow the requirements set out within this policy and any associated procedures at all times.</w:t>
      </w:r>
    </w:p>
    <w:p w14:paraId="1E6A4750" w14:textId="77777777" w:rsidR="002F4650" w:rsidRPr="005B4E48" w:rsidRDefault="00000000" w:rsidP="005B4E48">
      <w:pPr>
        <w:spacing w:before="240" w:after="240" w:line="276" w:lineRule="auto"/>
        <w:jc w:val="both"/>
        <w:rPr>
          <w:rFonts w:ascii="Tahoma" w:eastAsia="Tahoma" w:hAnsi="Tahoma" w:cs="Tahoma"/>
          <w:sz w:val="22"/>
          <w:szCs w:val="22"/>
        </w:rPr>
      </w:pPr>
      <w:r w:rsidRPr="005B4E48">
        <w:rPr>
          <w:rFonts w:ascii="Tahoma" w:eastAsia="Tahoma" w:hAnsi="Tahoma" w:cs="Tahoma"/>
          <w:sz w:val="22"/>
          <w:szCs w:val="22"/>
        </w:rPr>
        <w:t>Any breach of this policy, whether deliberate or through negligence, will be taken seriously and may result in formal action being taken. Depending on the nature and seriousness of the breach, this could include additional training, management action, disciplinary procedures, termination of contracts, or referral to external agencies where appropriate.</w:t>
      </w:r>
    </w:p>
    <w:p w14:paraId="6E3E8307" w14:textId="77777777" w:rsidR="002F4650" w:rsidRPr="005B4E48" w:rsidRDefault="00000000" w:rsidP="005B4E48">
      <w:pPr>
        <w:spacing w:before="240" w:after="240" w:line="276" w:lineRule="auto"/>
        <w:jc w:val="both"/>
        <w:rPr>
          <w:rFonts w:ascii="Tahoma" w:eastAsia="Tahoma" w:hAnsi="Tahoma" w:cs="Tahoma"/>
          <w:sz w:val="22"/>
          <w:szCs w:val="22"/>
        </w:rPr>
      </w:pPr>
      <w:r w:rsidRPr="005B4E48">
        <w:rPr>
          <w:rFonts w:ascii="Tahoma" w:eastAsia="Tahoma" w:hAnsi="Tahoma" w:cs="Tahoma"/>
          <w:sz w:val="22"/>
          <w:szCs w:val="22"/>
        </w:rPr>
        <w:t>Where non-compliance identifies weaknesses in existing processes or controls, the organisation will take steps to address these promptly and reduce the risk of similar issues occurring in the future. Lessons learned from incidents will be used to strengthen practice, improve awareness, and support ongoing compliance across the organisation.</w:t>
      </w:r>
    </w:p>
    <w:p w14:paraId="6F35A1DF" w14:textId="77777777" w:rsidR="002F4650" w:rsidRPr="005B4E48" w:rsidRDefault="00000000" w:rsidP="005B4E48">
      <w:pPr>
        <w:spacing w:before="240" w:after="240" w:line="276" w:lineRule="auto"/>
        <w:jc w:val="both"/>
        <w:rPr>
          <w:rFonts w:ascii="Tahoma" w:eastAsia="Tahoma" w:hAnsi="Tahoma" w:cs="Tahoma"/>
          <w:sz w:val="22"/>
          <w:szCs w:val="22"/>
        </w:rPr>
      </w:pPr>
      <w:r w:rsidRPr="005B4E48">
        <w:rPr>
          <w:rFonts w:ascii="Tahoma" w:eastAsia="Tahoma" w:hAnsi="Tahoma" w:cs="Tahoma"/>
          <w:sz w:val="22"/>
          <w:szCs w:val="22"/>
        </w:rPr>
        <w:t>The Sensory Hive Ltd is committed to promoting a culture of accountability and openness, where staff understand their responsibilities and recognise the importance of adhering to fraud prevention measures and reporting concerns appropriately.</w:t>
      </w:r>
    </w:p>
    <w:p w14:paraId="778FCB70" w14:textId="77777777" w:rsidR="002F4650" w:rsidRPr="005B4E48" w:rsidRDefault="00000000" w:rsidP="005B4E48">
      <w:pPr>
        <w:spacing w:line="276" w:lineRule="auto"/>
        <w:jc w:val="both"/>
        <w:rPr>
          <w:rFonts w:ascii="Tahoma" w:hAnsi="Tahoma" w:cs="Tahoma"/>
          <w:b/>
          <w:bCs/>
          <w:sz w:val="22"/>
          <w:szCs w:val="22"/>
        </w:rPr>
      </w:pPr>
      <w:bookmarkStart w:id="13" w:name="_heading=h.upect9d7rsha" w:colFirst="0" w:colLast="0"/>
      <w:bookmarkEnd w:id="13"/>
      <w:r w:rsidRPr="005B4E48">
        <w:rPr>
          <w:rFonts w:ascii="Tahoma" w:hAnsi="Tahoma" w:cs="Tahoma"/>
          <w:b/>
          <w:bCs/>
          <w:sz w:val="22"/>
          <w:szCs w:val="22"/>
        </w:rPr>
        <w:t>Related Policies</w:t>
      </w:r>
    </w:p>
    <w:p w14:paraId="627C8963" w14:textId="77777777" w:rsidR="002F4650" w:rsidRPr="005B4E48" w:rsidRDefault="00000000" w:rsidP="005B4E48">
      <w:pPr>
        <w:spacing w:before="240" w:after="240" w:line="276" w:lineRule="auto"/>
        <w:jc w:val="both"/>
        <w:rPr>
          <w:rFonts w:ascii="Tahoma" w:eastAsia="Tahoma" w:hAnsi="Tahoma" w:cs="Tahoma"/>
          <w:sz w:val="22"/>
          <w:szCs w:val="22"/>
        </w:rPr>
      </w:pPr>
      <w:r w:rsidRPr="005B4E48">
        <w:rPr>
          <w:rFonts w:ascii="Tahoma" w:eastAsia="Tahoma" w:hAnsi="Tahoma" w:cs="Tahoma"/>
          <w:sz w:val="22"/>
          <w:szCs w:val="22"/>
        </w:rPr>
        <w:t>This policy should be read alongside other relevant policies and procedures used within The Sensory Hive Ltd to support good governance, legal compliance, and the prevention of fraud and misconduct. These documents work together to provide staff with clear guidance on their responsibilities and expected standards of conduct.</w:t>
      </w:r>
    </w:p>
    <w:p w14:paraId="5EAF84FD" w14:textId="77777777" w:rsidR="002F4650" w:rsidRPr="005B4E48" w:rsidRDefault="00000000" w:rsidP="005B4E48">
      <w:pPr>
        <w:spacing w:after="0" w:line="276" w:lineRule="auto"/>
        <w:jc w:val="both"/>
        <w:rPr>
          <w:rFonts w:ascii="Tahoma" w:eastAsia="Tahoma" w:hAnsi="Tahoma" w:cs="Tahoma"/>
          <w:sz w:val="22"/>
          <w:szCs w:val="22"/>
        </w:rPr>
      </w:pPr>
      <w:r w:rsidRPr="005B4E48">
        <w:rPr>
          <w:rFonts w:ascii="Tahoma" w:eastAsia="Tahoma" w:hAnsi="Tahoma" w:cs="Tahoma"/>
          <w:sz w:val="22"/>
          <w:szCs w:val="22"/>
        </w:rPr>
        <w:t>Related policies may include, but are not limited to:</w:t>
      </w:r>
    </w:p>
    <w:p w14:paraId="0E8DB894" w14:textId="77777777" w:rsidR="002F4650" w:rsidRPr="005B4E48" w:rsidRDefault="00000000" w:rsidP="005B4E48">
      <w:pPr>
        <w:numPr>
          <w:ilvl w:val="0"/>
          <w:numId w:val="2"/>
        </w:numPr>
        <w:spacing w:after="0" w:line="276" w:lineRule="auto"/>
        <w:jc w:val="both"/>
        <w:rPr>
          <w:rFonts w:ascii="Tahoma" w:eastAsia="Tahoma" w:hAnsi="Tahoma" w:cs="Tahoma"/>
          <w:sz w:val="22"/>
          <w:szCs w:val="22"/>
        </w:rPr>
      </w:pPr>
      <w:r w:rsidRPr="005B4E48">
        <w:rPr>
          <w:rFonts w:ascii="Tahoma" w:eastAsia="Tahoma" w:hAnsi="Tahoma" w:cs="Tahoma"/>
          <w:sz w:val="22"/>
          <w:szCs w:val="22"/>
        </w:rPr>
        <w:t>Whistleblowing Policy</w:t>
      </w:r>
    </w:p>
    <w:p w14:paraId="6DEEB0FF" w14:textId="77777777" w:rsidR="002F4650" w:rsidRPr="005B4E48" w:rsidRDefault="00000000" w:rsidP="005B4E48">
      <w:pPr>
        <w:numPr>
          <w:ilvl w:val="0"/>
          <w:numId w:val="2"/>
        </w:numPr>
        <w:spacing w:after="0" w:line="276" w:lineRule="auto"/>
        <w:jc w:val="both"/>
        <w:rPr>
          <w:rFonts w:ascii="Tahoma" w:eastAsia="Tahoma" w:hAnsi="Tahoma" w:cs="Tahoma"/>
          <w:sz w:val="22"/>
          <w:szCs w:val="22"/>
        </w:rPr>
      </w:pPr>
      <w:r w:rsidRPr="005B4E48">
        <w:rPr>
          <w:rFonts w:ascii="Tahoma" w:eastAsia="Tahoma" w:hAnsi="Tahoma" w:cs="Tahoma"/>
          <w:sz w:val="22"/>
          <w:szCs w:val="22"/>
        </w:rPr>
        <w:t>Disciplinary Policy and Procedure</w:t>
      </w:r>
    </w:p>
    <w:p w14:paraId="79091F6B" w14:textId="77777777" w:rsidR="002F4650" w:rsidRPr="005B4E48" w:rsidRDefault="00000000" w:rsidP="005B4E48">
      <w:pPr>
        <w:numPr>
          <w:ilvl w:val="0"/>
          <w:numId w:val="2"/>
        </w:numPr>
        <w:spacing w:after="0" w:line="276" w:lineRule="auto"/>
        <w:jc w:val="both"/>
        <w:rPr>
          <w:rFonts w:ascii="Tahoma" w:eastAsia="Tahoma" w:hAnsi="Tahoma" w:cs="Tahoma"/>
          <w:sz w:val="22"/>
          <w:szCs w:val="22"/>
        </w:rPr>
      </w:pPr>
      <w:r w:rsidRPr="005B4E48">
        <w:rPr>
          <w:rFonts w:ascii="Tahoma" w:eastAsia="Tahoma" w:hAnsi="Tahoma" w:cs="Tahoma"/>
          <w:sz w:val="22"/>
          <w:szCs w:val="22"/>
        </w:rPr>
        <w:t>Financial Procedures and Controls</w:t>
      </w:r>
    </w:p>
    <w:p w14:paraId="6E074494" w14:textId="77777777" w:rsidR="002F4650" w:rsidRPr="005B4E48" w:rsidRDefault="00000000" w:rsidP="005B4E48">
      <w:pPr>
        <w:numPr>
          <w:ilvl w:val="0"/>
          <w:numId w:val="2"/>
        </w:numPr>
        <w:spacing w:after="0" w:line="276" w:lineRule="auto"/>
        <w:jc w:val="both"/>
        <w:rPr>
          <w:rFonts w:ascii="Tahoma" w:eastAsia="Tahoma" w:hAnsi="Tahoma" w:cs="Tahoma"/>
          <w:sz w:val="22"/>
          <w:szCs w:val="22"/>
        </w:rPr>
      </w:pPr>
      <w:r w:rsidRPr="005B4E48">
        <w:rPr>
          <w:rFonts w:ascii="Tahoma" w:eastAsia="Tahoma" w:hAnsi="Tahoma" w:cs="Tahoma"/>
          <w:sz w:val="22"/>
          <w:szCs w:val="22"/>
        </w:rPr>
        <w:t>Code of Conduct</w:t>
      </w:r>
    </w:p>
    <w:p w14:paraId="27DED395" w14:textId="41781831" w:rsidR="002F4650" w:rsidRPr="005B4E48" w:rsidRDefault="00000000" w:rsidP="005B4E48">
      <w:pPr>
        <w:numPr>
          <w:ilvl w:val="0"/>
          <w:numId w:val="2"/>
        </w:numPr>
        <w:spacing w:after="0" w:line="276" w:lineRule="auto"/>
        <w:jc w:val="both"/>
        <w:rPr>
          <w:rFonts w:ascii="Tahoma" w:eastAsia="Tahoma" w:hAnsi="Tahoma" w:cs="Tahoma"/>
          <w:sz w:val="22"/>
          <w:szCs w:val="22"/>
        </w:rPr>
      </w:pPr>
      <w:r w:rsidRPr="005B4E48">
        <w:rPr>
          <w:rFonts w:ascii="Tahoma" w:eastAsia="Tahoma" w:hAnsi="Tahoma" w:cs="Tahoma"/>
          <w:sz w:val="22"/>
          <w:szCs w:val="22"/>
        </w:rPr>
        <w:t>Confidentiality Policy</w:t>
      </w:r>
    </w:p>
    <w:p w14:paraId="2A67D1AC" w14:textId="52D9C32B" w:rsidR="002F4650" w:rsidRPr="005B4E48" w:rsidRDefault="00000000" w:rsidP="005B4E48">
      <w:pPr>
        <w:numPr>
          <w:ilvl w:val="0"/>
          <w:numId w:val="2"/>
        </w:numPr>
        <w:spacing w:after="0" w:line="276" w:lineRule="auto"/>
        <w:jc w:val="both"/>
        <w:rPr>
          <w:rFonts w:ascii="Tahoma" w:eastAsia="Tahoma" w:hAnsi="Tahoma" w:cs="Tahoma"/>
          <w:sz w:val="22"/>
          <w:szCs w:val="22"/>
        </w:rPr>
      </w:pPr>
      <w:r w:rsidRPr="005B4E48">
        <w:rPr>
          <w:rFonts w:ascii="Tahoma" w:eastAsia="Tahoma" w:hAnsi="Tahoma" w:cs="Tahoma"/>
          <w:sz w:val="22"/>
          <w:szCs w:val="22"/>
        </w:rPr>
        <w:t xml:space="preserve">Information Governance </w:t>
      </w:r>
      <w:r w:rsidR="00C14062">
        <w:rPr>
          <w:rFonts w:ascii="Tahoma" w:eastAsia="Tahoma" w:hAnsi="Tahoma" w:cs="Tahoma"/>
          <w:sz w:val="22"/>
          <w:szCs w:val="22"/>
        </w:rPr>
        <w:t xml:space="preserve">and GDPR </w:t>
      </w:r>
      <w:r w:rsidRPr="005B4E48">
        <w:rPr>
          <w:rFonts w:ascii="Tahoma" w:eastAsia="Tahoma" w:hAnsi="Tahoma" w:cs="Tahoma"/>
          <w:sz w:val="22"/>
          <w:szCs w:val="22"/>
        </w:rPr>
        <w:t>Policy</w:t>
      </w:r>
    </w:p>
    <w:p w14:paraId="6BE38574" w14:textId="424DE5DD" w:rsidR="002F4650" w:rsidRPr="00C14062" w:rsidRDefault="00000000" w:rsidP="00C14062">
      <w:pPr>
        <w:numPr>
          <w:ilvl w:val="0"/>
          <w:numId w:val="2"/>
        </w:numPr>
        <w:spacing w:after="0" w:line="276" w:lineRule="auto"/>
        <w:jc w:val="both"/>
        <w:rPr>
          <w:rFonts w:ascii="Tahoma" w:eastAsia="Tahoma" w:hAnsi="Tahoma" w:cs="Tahoma"/>
          <w:sz w:val="22"/>
          <w:szCs w:val="22"/>
        </w:rPr>
      </w:pPr>
      <w:r w:rsidRPr="005B4E48">
        <w:rPr>
          <w:rFonts w:ascii="Tahoma" w:eastAsia="Tahoma" w:hAnsi="Tahoma" w:cs="Tahoma"/>
          <w:sz w:val="22"/>
          <w:szCs w:val="22"/>
        </w:rPr>
        <w:t xml:space="preserve">Recruitment and Safer Recruitment </w:t>
      </w:r>
      <w:r w:rsidR="00C14062">
        <w:rPr>
          <w:rFonts w:ascii="Tahoma" w:eastAsia="Tahoma" w:hAnsi="Tahoma" w:cs="Tahoma"/>
          <w:sz w:val="22"/>
          <w:szCs w:val="22"/>
        </w:rPr>
        <w:t xml:space="preserve">Policy </w:t>
      </w:r>
      <w:r w:rsidR="00C14062" w:rsidRPr="005B4E48">
        <w:rPr>
          <w:rFonts w:ascii="Tahoma" w:eastAsia="Tahoma" w:hAnsi="Tahoma" w:cs="Tahoma"/>
          <w:sz w:val="22"/>
          <w:szCs w:val="22"/>
        </w:rPr>
        <w:t>and Procedure</w:t>
      </w:r>
    </w:p>
    <w:p w14:paraId="1283A868" w14:textId="77777777" w:rsidR="002F4650" w:rsidRPr="005B4E48" w:rsidRDefault="00000000" w:rsidP="005B4E48">
      <w:pPr>
        <w:numPr>
          <w:ilvl w:val="0"/>
          <w:numId w:val="2"/>
        </w:numPr>
        <w:spacing w:after="0" w:line="276" w:lineRule="auto"/>
        <w:jc w:val="both"/>
        <w:rPr>
          <w:rFonts w:ascii="Tahoma" w:eastAsia="Tahoma" w:hAnsi="Tahoma" w:cs="Tahoma"/>
          <w:sz w:val="22"/>
          <w:szCs w:val="22"/>
        </w:rPr>
      </w:pPr>
      <w:r w:rsidRPr="005B4E48">
        <w:rPr>
          <w:rFonts w:ascii="Tahoma" w:eastAsia="Tahoma" w:hAnsi="Tahoma" w:cs="Tahoma"/>
          <w:sz w:val="22"/>
          <w:szCs w:val="22"/>
        </w:rPr>
        <w:t>Safeguarding Policies</w:t>
      </w:r>
    </w:p>
    <w:p w14:paraId="5FE05B98" w14:textId="77777777" w:rsidR="002F4650" w:rsidRPr="005B4E48" w:rsidRDefault="00000000" w:rsidP="005B4E48">
      <w:pPr>
        <w:numPr>
          <w:ilvl w:val="0"/>
          <w:numId w:val="2"/>
        </w:numPr>
        <w:spacing w:after="0" w:line="276" w:lineRule="auto"/>
        <w:jc w:val="both"/>
        <w:rPr>
          <w:rFonts w:ascii="Tahoma" w:eastAsia="Tahoma" w:hAnsi="Tahoma" w:cs="Tahoma"/>
          <w:sz w:val="22"/>
          <w:szCs w:val="22"/>
        </w:rPr>
      </w:pPr>
      <w:r w:rsidRPr="005B4E48">
        <w:rPr>
          <w:rFonts w:ascii="Tahoma" w:eastAsia="Tahoma" w:hAnsi="Tahoma" w:cs="Tahoma"/>
          <w:sz w:val="22"/>
          <w:szCs w:val="22"/>
        </w:rPr>
        <w:t>Complaints Policy</w:t>
      </w:r>
    </w:p>
    <w:p w14:paraId="1525289C" w14:textId="77777777" w:rsidR="002F4650" w:rsidRPr="005B4E48" w:rsidRDefault="00000000" w:rsidP="005B4E48">
      <w:pPr>
        <w:spacing w:before="240" w:after="240" w:line="276" w:lineRule="auto"/>
        <w:jc w:val="both"/>
        <w:rPr>
          <w:rFonts w:ascii="Tahoma" w:eastAsia="Tahoma" w:hAnsi="Tahoma" w:cs="Tahoma"/>
          <w:sz w:val="22"/>
          <w:szCs w:val="22"/>
        </w:rPr>
      </w:pPr>
      <w:r w:rsidRPr="005B4E48">
        <w:rPr>
          <w:rFonts w:ascii="Tahoma" w:eastAsia="Tahoma" w:hAnsi="Tahoma" w:cs="Tahoma"/>
          <w:sz w:val="22"/>
          <w:szCs w:val="22"/>
        </w:rPr>
        <w:lastRenderedPageBreak/>
        <w:t>Staff are expected to familiarise themselves with all relevant policies and ensure that they follow the procedures and guidance set out within them as part of their day-to-day responsibilities.</w:t>
      </w:r>
    </w:p>
    <w:p w14:paraId="4D939DDF" w14:textId="77777777" w:rsidR="002F4650" w:rsidRPr="005B4E48" w:rsidRDefault="00000000" w:rsidP="005B4E48">
      <w:pPr>
        <w:spacing w:line="276" w:lineRule="auto"/>
        <w:jc w:val="both"/>
        <w:rPr>
          <w:rFonts w:ascii="Tahoma" w:hAnsi="Tahoma" w:cs="Tahoma"/>
          <w:b/>
          <w:bCs/>
          <w:sz w:val="22"/>
          <w:szCs w:val="22"/>
        </w:rPr>
      </w:pPr>
      <w:bookmarkStart w:id="14" w:name="_heading=h.te3wsmgrch7l" w:colFirst="0" w:colLast="0"/>
      <w:bookmarkEnd w:id="14"/>
      <w:r w:rsidRPr="005B4E48">
        <w:rPr>
          <w:rFonts w:ascii="Tahoma" w:hAnsi="Tahoma" w:cs="Tahoma"/>
          <w:b/>
          <w:bCs/>
          <w:sz w:val="22"/>
          <w:szCs w:val="22"/>
        </w:rPr>
        <w:t>Approval</w:t>
      </w:r>
    </w:p>
    <w:p w14:paraId="733A2D01" w14:textId="5D3D8F02" w:rsidR="002F4650" w:rsidRDefault="00000000" w:rsidP="005B4E48">
      <w:pPr>
        <w:spacing w:before="240" w:after="240" w:line="276" w:lineRule="auto"/>
        <w:jc w:val="both"/>
        <w:rPr>
          <w:rFonts w:ascii="Tahoma" w:eastAsia="Tahoma" w:hAnsi="Tahoma" w:cs="Tahoma"/>
          <w:sz w:val="22"/>
          <w:szCs w:val="22"/>
        </w:rPr>
      </w:pPr>
      <w:r w:rsidRPr="005B4E48">
        <w:rPr>
          <w:rFonts w:ascii="Tahoma" w:eastAsia="Tahoma" w:hAnsi="Tahoma" w:cs="Tahoma"/>
          <w:sz w:val="22"/>
          <w:szCs w:val="22"/>
        </w:rPr>
        <w:t>This policy has been reviewed and approved by The Sensory Hive Ltd and will be implemented across the organisation. Responsibility for ensuring that the policy is maintained, reviewed, and communicated to staff sits with senior management.</w:t>
      </w:r>
      <w:r w:rsidR="005B4E48">
        <w:rPr>
          <w:rFonts w:ascii="Tahoma" w:eastAsia="Tahoma" w:hAnsi="Tahoma" w:cs="Tahoma"/>
          <w:sz w:val="22"/>
          <w:szCs w:val="22"/>
        </w:rPr>
        <w:t xml:space="preserve"> </w:t>
      </w:r>
      <w:r w:rsidRPr="005B4E48">
        <w:rPr>
          <w:rFonts w:ascii="Tahoma" w:eastAsia="Tahoma" w:hAnsi="Tahoma" w:cs="Tahoma"/>
          <w:sz w:val="22"/>
          <w:szCs w:val="22"/>
        </w:rPr>
        <w:t xml:space="preserve">The policy will remain subject to </w:t>
      </w:r>
      <w:r w:rsidR="00EB4C22">
        <w:rPr>
          <w:rFonts w:ascii="Tahoma" w:eastAsia="Tahoma" w:hAnsi="Tahoma" w:cs="Tahoma"/>
          <w:sz w:val="22"/>
          <w:szCs w:val="22"/>
        </w:rPr>
        <w:t>annual</w:t>
      </w:r>
      <w:r w:rsidRPr="005B4E48">
        <w:rPr>
          <w:rFonts w:ascii="Tahoma" w:eastAsia="Tahoma" w:hAnsi="Tahoma" w:cs="Tahoma"/>
          <w:sz w:val="22"/>
          <w:szCs w:val="22"/>
        </w:rPr>
        <w:t xml:space="preserve"> review to ensure that it continues to reflect current legislation, organisational requirements, and best practice in fraud prevention.</w:t>
      </w:r>
    </w:p>
    <w:p w14:paraId="4FE645BF" w14:textId="77777777" w:rsidR="007D2981" w:rsidRDefault="007D2981" w:rsidP="005B4E48">
      <w:pPr>
        <w:spacing w:before="240" w:after="240" w:line="276" w:lineRule="auto"/>
        <w:jc w:val="both"/>
        <w:rPr>
          <w:rFonts w:ascii="Tahoma" w:eastAsia="Tahoma" w:hAnsi="Tahoma" w:cs="Tahoma"/>
          <w:sz w:val="22"/>
          <w:szCs w:val="22"/>
        </w:rPr>
      </w:pPr>
    </w:p>
    <w:p w14:paraId="59B9DAA7" w14:textId="77777777" w:rsidR="007D2981" w:rsidRDefault="007D2981" w:rsidP="005B4E48">
      <w:pPr>
        <w:spacing w:before="240" w:after="240" w:line="276" w:lineRule="auto"/>
        <w:jc w:val="both"/>
        <w:rPr>
          <w:rFonts w:ascii="Tahoma" w:eastAsia="Tahoma" w:hAnsi="Tahoma" w:cs="Tahoma"/>
          <w:sz w:val="22"/>
          <w:szCs w:val="22"/>
        </w:rPr>
      </w:pPr>
    </w:p>
    <w:p w14:paraId="6981AE8C" w14:textId="77777777" w:rsidR="007D2981" w:rsidRDefault="007D2981" w:rsidP="005B4E48">
      <w:pPr>
        <w:spacing w:before="240" w:after="240" w:line="276" w:lineRule="auto"/>
        <w:jc w:val="both"/>
        <w:rPr>
          <w:rFonts w:ascii="Tahoma" w:eastAsia="Tahoma" w:hAnsi="Tahoma" w:cs="Tahoma"/>
          <w:sz w:val="22"/>
          <w:szCs w:val="22"/>
        </w:rPr>
      </w:pPr>
    </w:p>
    <w:p w14:paraId="64E8E767" w14:textId="77777777" w:rsidR="007D2981" w:rsidRDefault="007D2981" w:rsidP="005B4E48">
      <w:pPr>
        <w:spacing w:before="240" w:after="240" w:line="276" w:lineRule="auto"/>
        <w:jc w:val="both"/>
        <w:rPr>
          <w:rFonts w:ascii="Tahoma" w:eastAsia="Tahoma" w:hAnsi="Tahoma" w:cs="Tahoma"/>
          <w:sz w:val="22"/>
          <w:szCs w:val="22"/>
        </w:rPr>
      </w:pPr>
    </w:p>
    <w:p w14:paraId="2D901A2B" w14:textId="77777777" w:rsidR="007D2981" w:rsidRDefault="007D2981" w:rsidP="005B4E48">
      <w:pPr>
        <w:spacing w:before="240" w:after="240" w:line="276" w:lineRule="auto"/>
        <w:jc w:val="both"/>
        <w:rPr>
          <w:rFonts w:ascii="Tahoma" w:eastAsia="Tahoma" w:hAnsi="Tahoma" w:cs="Tahoma"/>
          <w:sz w:val="22"/>
          <w:szCs w:val="22"/>
        </w:rPr>
      </w:pPr>
    </w:p>
    <w:p w14:paraId="5A409014" w14:textId="77777777" w:rsidR="007D2981" w:rsidRDefault="007D2981" w:rsidP="005B4E48">
      <w:pPr>
        <w:spacing w:before="240" w:after="240" w:line="276" w:lineRule="auto"/>
        <w:jc w:val="both"/>
        <w:rPr>
          <w:rFonts w:ascii="Tahoma" w:eastAsia="Tahoma" w:hAnsi="Tahoma" w:cs="Tahoma"/>
          <w:sz w:val="22"/>
          <w:szCs w:val="22"/>
        </w:rPr>
      </w:pPr>
    </w:p>
    <w:p w14:paraId="4109C27B" w14:textId="77777777" w:rsidR="007D2981" w:rsidRDefault="007D2981" w:rsidP="005B4E48">
      <w:pPr>
        <w:spacing w:before="240" w:after="240" w:line="276" w:lineRule="auto"/>
        <w:jc w:val="both"/>
        <w:rPr>
          <w:rFonts w:ascii="Tahoma" w:eastAsia="Tahoma" w:hAnsi="Tahoma" w:cs="Tahoma"/>
          <w:sz w:val="22"/>
          <w:szCs w:val="22"/>
        </w:rPr>
      </w:pPr>
    </w:p>
    <w:p w14:paraId="1D05E0DF" w14:textId="77777777" w:rsidR="007D2981" w:rsidRDefault="007D2981" w:rsidP="005B4E48">
      <w:pPr>
        <w:spacing w:before="240" w:after="240" w:line="276" w:lineRule="auto"/>
        <w:jc w:val="both"/>
        <w:rPr>
          <w:rFonts w:ascii="Tahoma" w:eastAsia="Tahoma" w:hAnsi="Tahoma" w:cs="Tahoma"/>
          <w:sz w:val="22"/>
          <w:szCs w:val="22"/>
        </w:rPr>
      </w:pPr>
    </w:p>
    <w:p w14:paraId="15B87769" w14:textId="77777777" w:rsidR="007D2981" w:rsidRDefault="007D2981" w:rsidP="005B4E48">
      <w:pPr>
        <w:spacing w:before="240" w:after="240" w:line="276" w:lineRule="auto"/>
        <w:jc w:val="both"/>
        <w:rPr>
          <w:rFonts w:ascii="Tahoma" w:eastAsia="Tahoma" w:hAnsi="Tahoma" w:cs="Tahoma"/>
          <w:sz w:val="22"/>
          <w:szCs w:val="22"/>
        </w:rPr>
      </w:pPr>
    </w:p>
    <w:p w14:paraId="33A3676F" w14:textId="77777777" w:rsidR="007D2981" w:rsidRDefault="007D2981" w:rsidP="005B4E48">
      <w:pPr>
        <w:spacing w:before="240" w:after="240" w:line="276" w:lineRule="auto"/>
        <w:jc w:val="both"/>
        <w:rPr>
          <w:rFonts w:ascii="Tahoma" w:eastAsia="Tahoma" w:hAnsi="Tahoma" w:cs="Tahoma"/>
          <w:sz w:val="22"/>
          <w:szCs w:val="22"/>
        </w:rPr>
      </w:pPr>
    </w:p>
    <w:p w14:paraId="5C76C8B4" w14:textId="77777777" w:rsidR="007D2981" w:rsidRDefault="007D2981" w:rsidP="005B4E48">
      <w:pPr>
        <w:spacing w:before="240" w:after="240" w:line="276" w:lineRule="auto"/>
        <w:jc w:val="both"/>
        <w:rPr>
          <w:rFonts w:ascii="Tahoma" w:eastAsia="Tahoma" w:hAnsi="Tahoma" w:cs="Tahoma"/>
          <w:sz w:val="22"/>
          <w:szCs w:val="22"/>
        </w:rPr>
      </w:pPr>
    </w:p>
    <w:p w14:paraId="686DAE34" w14:textId="77777777" w:rsidR="007D2981" w:rsidRDefault="007D2981" w:rsidP="005B4E48">
      <w:pPr>
        <w:spacing w:before="240" w:after="240" w:line="276" w:lineRule="auto"/>
        <w:jc w:val="both"/>
        <w:rPr>
          <w:rFonts w:ascii="Tahoma" w:eastAsia="Tahoma" w:hAnsi="Tahoma" w:cs="Tahoma"/>
          <w:sz w:val="22"/>
          <w:szCs w:val="22"/>
        </w:rPr>
      </w:pPr>
    </w:p>
    <w:p w14:paraId="4CA23D73" w14:textId="77777777" w:rsidR="007D2981" w:rsidRDefault="007D2981" w:rsidP="005B4E48">
      <w:pPr>
        <w:spacing w:before="240" w:after="240" w:line="276" w:lineRule="auto"/>
        <w:jc w:val="both"/>
        <w:rPr>
          <w:rFonts w:ascii="Tahoma" w:eastAsia="Tahoma" w:hAnsi="Tahoma" w:cs="Tahoma"/>
          <w:sz w:val="22"/>
          <w:szCs w:val="22"/>
        </w:rPr>
      </w:pPr>
    </w:p>
    <w:p w14:paraId="60FA0C50" w14:textId="77777777" w:rsidR="007D2981" w:rsidRDefault="007D2981" w:rsidP="005B4E48">
      <w:pPr>
        <w:spacing w:before="240" w:after="240" w:line="276" w:lineRule="auto"/>
        <w:jc w:val="both"/>
        <w:rPr>
          <w:rFonts w:ascii="Tahoma" w:eastAsia="Tahoma" w:hAnsi="Tahoma" w:cs="Tahoma"/>
          <w:sz w:val="22"/>
          <w:szCs w:val="22"/>
        </w:rPr>
      </w:pPr>
    </w:p>
    <w:p w14:paraId="562E5955" w14:textId="77777777" w:rsidR="007D2981" w:rsidRDefault="007D2981" w:rsidP="005B4E48">
      <w:pPr>
        <w:spacing w:before="240" w:after="240" w:line="276" w:lineRule="auto"/>
        <w:jc w:val="both"/>
        <w:rPr>
          <w:rFonts w:ascii="Tahoma" w:eastAsia="Tahoma" w:hAnsi="Tahoma" w:cs="Tahoma"/>
          <w:sz w:val="22"/>
          <w:szCs w:val="22"/>
        </w:rPr>
      </w:pPr>
    </w:p>
    <w:p w14:paraId="07835285" w14:textId="77777777" w:rsidR="007D2981" w:rsidRDefault="007D2981" w:rsidP="005B4E48">
      <w:pPr>
        <w:spacing w:before="240" w:after="240" w:line="276" w:lineRule="auto"/>
        <w:jc w:val="both"/>
        <w:rPr>
          <w:rFonts w:ascii="Tahoma" w:eastAsia="Tahoma" w:hAnsi="Tahoma" w:cs="Tahoma"/>
          <w:sz w:val="22"/>
          <w:szCs w:val="22"/>
        </w:rPr>
      </w:pPr>
    </w:p>
    <w:p w14:paraId="58263EAC" w14:textId="77777777" w:rsidR="007D2981" w:rsidRDefault="007D2981" w:rsidP="005B4E48">
      <w:pPr>
        <w:spacing w:before="240" w:after="240" w:line="276" w:lineRule="auto"/>
        <w:jc w:val="both"/>
        <w:rPr>
          <w:rFonts w:ascii="Tahoma" w:eastAsia="Tahoma" w:hAnsi="Tahoma" w:cs="Tahoma"/>
          <w:sz w:val="22"/>
          <w:szCs w:val="22"/>
        </w:rPr>
      </w:pPr>
    </w:p>
    <w:p w14:paraId="694BFD33" w14:textId="77777777" w:rsidR="007D2981" w:rsidRDefault="007D2981" w:rsidP="005B4E48">
      <w:pPr>
        <w:spacing w:before="240" w:after="240" w:line="276" w:lineRule="auto"/>
        <w:jc w:val="both"/>
        <w:rPr>
          <w:rFonts w:ascii="Tahoma" w:eastAsia="Tahoma" w:hAnsi="Tahoma" w:cs="Tahoma"/>
          <w:sz w:val="22"/>
          <w:szCs w:val="22"/>
        </w:rPr>
      </w:pPr>
    </w:p>
    <w:p w14:paraId="08AFF06C" w14:textId="77777777" w:rsidR="007D2981" w:rsidRDefault="007D2981" w:rsidP="005B4E48">
      <w:pPr>
        <w:spacing w:before="240" w:after="240" w:line="276" w:lineRule="auto"/>
        <w:jc w:val="both"/>
        <w:rPr>
          <w:rFonts w:ascii="Tahoma" w:eastAsia="Tahoma" w:hAnsi="Tahoma" w:cs="Tahoma"/>
          <w:sz w:val="22"/>
          <w:szCs w:val="22"/>
        </w:rPr>
      </w:pPr>
    </w:p>
    <w:p w14:paraId="67EC4C97" w14:textId="42C7CF0A" w:rsidR="007D2981" w:rsidRPr="007D2981" w:rsidRDefault="007D2981" w:rsidP="007D2981">
      <w:pPr>
        <w:jc w:val="center"/>
        <w:rPr>
          <w:b/>
          <w:bCs/>
        </w:rPr>
      </w:pPr>
      <w:r w:rsidRPr="007D2981">
        <w:rPr>
          <w:b/>
          <w:bCs/>
        </w:rPr>
        <w:lastRenderedPageBreak/>
        <w:t xml:space="preserve">Appendix 1: </w:t>
      </w:r>
      <w:r w:rsidRPr="007D2981">
        <w:rPr>
          <w:b/>
          <w:bCs/>
        </w:rPr>
        <w:t>Fraud Risk Register</w:t>
      </w:r>
    </w:p>
    <w:tbl>
      <w:tblPr>
        <w:tblStyle w:val="TableGrid"/>
        <w:tblW w:w="0" w:type="auto"/>
        <w:tblLayout w:type="fixed"/>
        <w:tblLook w:val="04A0" w:firstRow="1" w:lastRow="0" w:firstColumn="1" w:lastColumn="0" w:noHBand="0" w:noVBand="1"/>
      </w:tblPr>
      <w:tblGrid>
        <w:gridCol w:w="1491"/>
        <w:gridCol w:w="1571"/>
        <w:gridCol w:w="1640"/>
        <w:gridCol w:w="1247"/>
        <w:gridCol w:w="1516"/>
        <w:gridCol w:w="1551"/>
      </w:tblGrid>
      <w:tr w:rsidR="007D2981" w:rsidRPr="007D2981" w14:paraId="5C961EB4" w14:textId="77777777" w:rsidTr="00BF1DB7">
        <w:tc>
          <w:tcPr>
            <w:tcW w:w="1491" w:type="dxa"/>
            <w:shd w:val="clear" w:color="auto" w:fill="F2DBDB" w:themeFill="accent2" w:themeFillTint="33"/>
          </w:tcPr>
          <w:p w14:paraId="6F433424" w14:textId="77777777" w:rsidR="007D2981" w:rsidRPr="007D2981" w:rsidRDefault="007D2981" w:rsidP="00C008B6">
            <w:pPr>
              <w:rPr>
                <w:rFonts w:ascii="Tahoma" w:hAnsi="Tahoma" w:cs="Tahoma"/>
                <w:b/>
                <w:bCs/>
              </w:rPr>
            </w:pPr>
            <w:r w:rsidRPr="007D2981">
              <w:rPr>
                <w:rFonts w:ascii="Tahoma" w:hAnsi="Tahoma" w:cs="Tahoma"/>
                <w:b/>
                <w:bCs/>
              </w:rPr>
              <w:t>Risk Area</w:t>
            </w:r>
          </w:p>
        </w:tc>
        <w:tc>
          <w:tcPr>
            <w:tcW w:w="1571" w:type="dxa"/>
            <w:shd w:val="clear" w:color="auto" w:fill="F2DBDB" w:themeFill="accent2" w:themeFillTint="33"/>
          </w:tcPr>
          <w:p w14:paraId="00342984" w14:textId="77777777" w:rsidR="007D2981" w:rsidRPr="007D2981" w:rsidRDefault="007D2981" w:rsidP="00C008B6">
            <w:pPr>
              <w:rPr>
                <w:rFonts w:ascii="Tahoma" w:hAnsi="Tahoma" w:cs="Tahoma"/>
                <w:b/>
                <w:bCs/>
              </w:rPr>
            </w:pPr>
            <w:r w:rsidRPr="007D2981">
              <w:rPr>
                <w:rFonts w:ascii="Tahoma" w:hAnsi="Tahoma" w:cs="Tahoma"/>
                <w:b/>
                <w:bCs/>
              </w:rPr>
              <w:t>Potential Fraud Risk</w:t>
            </w:r>
          </w:p>
        </w:tc>
        <w:tc>
          <w:tcPr>
            <w:tcW w:w="1640" w:type="dxa"/>
            <w:shd w:val="clear" w:color="auto" w:fill="F2DBDB" w:themeFill="accent2" w:themeFillTint="33"/>
          </w:tcPr>
          <w:p w14:paraId="6C2957BC" w14:textId="77777777" w:rsidR="007D2981" w:rsidRPr="007D2981" w:rsidRDefault="007D2981" w:rsidP="00C008B6">
            <w:pPr>
              <w:rPr>
                <w:rFonts w:ascii="Tahoma" w:hAnsi="Tahoma" w:cs="Tahoma"/>
                <w:b/>
                <w:bCs/>
              </w:rPr>
            </w:pPr>
            <w:r w:rsidRPr="007D2981">
              <w:rPr>
                <w:rFonts w:ascii="Tahoma" w:hAnsi="Tahoma" w:cs="Tahoma"/>
                <w:b/>
                <w:bCs/>
              </w:rPr>
              <w:t>Existing Controls</w:t>
            </w:r>
          </w:p>
        </w:tc>
        <w:tc>
          <w:tcPr>
            <w:tcW w:w="1247" w:type="dxa"/>
            <w:shd w:val="clear" w:color="auto" w:fill="F2DBDB" w:themeFill="accent2" w:themeFillTint="33"/>
          </w:tcPr>
          <w:p w14:paraId="0917BCA4" w14:textId="77777777" w:rsidR="007D2981" w:rsidRPr="007D2981" w:rsidRDefault="007D2981" w:rsidP="00C008B6">
            <w:pPr>
              <w:rPr>
                <w:rFonts w:ascii="Tahoma" w:hAnsi="Tahoma" w:cs="Tahoma"/>
                <w:b/>
                <w:bCs/>
              </w:rPr>
            </w:pPr>
            <w:r w:rsidRPr="007D2981">
              <w:rPr>
                <w:rFonts w:ascii="Tahoma" w:hAnsi="Tahoma" w:cs="Tahoma"/>
                <w:b/>
                <w:bCs/>
              </w:rPr>
              <w:t>Risk Level</w:t>
            </w:r>
          </w:p>
        </w:tc>
        <w:tc>
          <w:tcPr>
            <w:tcW w:w="1516" w:type="dxa"/>
            <w:shd w:val="clear" w:color="auto" w:fill="F2DBDB" w:themeFill="accent2" w:themeFillTint="33"/>
          </w:tcPr>
          <w:p w14:paraId="6EAC8C4F" w14:textId="77777777" w:rsidR="007D2981" w:rsidRPr="007D2981" w:rsidRDefault="007D2981" w:rsidP="00C008B6">
            <w:pPr>
              <w:rPr>
                <w:rFonts w:ascii="Tahoma" w:hAnsi="Tahoma" w:cs="Tahoma"/>
                <w:b/>
                <w:bCs/>
              </w:rPr>
            </w:pPr>
            <w:r w:rsidRPr="007D2981">
              <w:rPr>
                <w:rFonts w:ascii="Tahoma" w:hAnsi="Tahoma" w:cs="Tahoma"/>
                <w:b/>
                <w:bCs/>
              </w:rPr>
              <w:t>Further Actions / Monitoring</w:t>
            </w:r>
          </w:p>
        </w:tc>
        <w:tc>
          <w:tcPr>
            <w:tcW w:w="1551" w:type="dxa"/>
            <w:shd w:val="clear" w:color="auto" w:fill="F2DBDB" w:themeFill="accent2" w:themeFillTint="33"/>
          </w:tcPr>
          <w:p w14:paraId="6C8F9D65" w14:textId="77777777" w:rsidR="007D2981" w:rsidRPr="007D2981" w:rsidRDefault="007D2981" w:rsidP="00C008B6">
            <w:pPr>
              <w:rPr>
                <w:rFonts w:ascii="Tahoma" w:hAnsi="Tahoma" w:cs="Tahoma"/>
                <w:b/>
                <w:bCs/>
              </w:rPr>
            </w:pPr>
            <w:r w:rsidRPr="007D2981">
              <w:rPr>
                <w:rFonts w:ascii="Tahoma" w:hAnsi="Tahoma" w:cs="Tahoma"/>
                <w:b/>
                <w:bCs/>
              </w:rPr>
              <w:t>Responsible Person</w:t>
            </w:r>
          </w:p>
        </w:tc>
      </w:tr>
      <w:tr w:rsidR="007D2981" w:rsidRPr="007D2981" w14:paraId="499E2FC0" w14:textId="77777777" w:rsidTr="00BF1DB7">
        <w:tc>
          <w:tcPr>
            <w:tcW w:w="1491" w:type="dxa"/>
          </w:tcPr>
          <w:p w14:paraId="0624D8B4" w14:textId="77777777" w:rsidR="007D2981" w:rsidRPr="007D2981" w:rsidRDefault="007D2981" w:rsidP="00C008B6">
            <w:pPr>
              <w:rPr>
                <w:rFonts w:ascii="Tahoma" w:hAnsi="Tahoma" w:cs="Tahoma"/>
              </w:rPr>
            </w:pPr>
            <w:r w:rsidRPr="007D2981">
              <w:rPr>
                <w:rFonts w:ascii="Tahoma" w:hAnsi="Tahoma" w:cs="Tahoma"/>
              </w:rPr>
              <w:t>Financial Management</w:t>
            </w:r>
          </w:p>
        </w:tc>
        <w:tc>
          <w:tcPr>
            <w:tcW w:w="1571" w:type="dxa"/>
          </w:tcPr>
          <w:p w14:paraId="4E9A27CA" w14:textId="77777777" w:rsidR="007D2981" w:rsidRPr="007D2981" w:rsidRDefault="007D2981" w:rsidP="00C008B6">
            <w:pPr>
              <w:rPr>
                <w:rFonts w:ascii="Tahoma" w:hAnsi="Tahoma" w:cs="Tahoma"/>
              </w:rPr>
            </w:pPr>
            <w:proofErr w:type="spellStart"/>
            <w:r w:rsidRPr="007D2981">
              <w:rPr>
                <w:rFonts w:ascii="Tahoma" w:hAnsi="Tahoma" w:cs="Tahoma"/>
              </w:rPr>
              <w:t>Unauthorised</w:t>
            </w:r>
            <w:proofErr w:type="spellEnd"/>
            <w:r w:rsidRPr="007D2981">
              <w:rPr>
                <w:rFonts w:ascii="Tahoma" w:hAnsi="Tahoma" w:cs="Tahoma"/>
              </w:rPr>
              <w:t xml:space="preserve"> spending or misuse of </w:t>
            </w:r>
            <w:proofErr w:type="spellStart"/>
            <w:r w:rsidRPr="007D2981">
              <w:rPr>
                <w:rFonts w:ascii="Tahoma" w:hAnsi="Tahoma" w:cs="Tahoma"/>
              </w:rPr>
              <w:t>organisational</w:t>
            </w:r>
            <w:proofErr w:type="spellEnd"/>
            <w:r w:rsidRPr="007D2981">
              <w:rPr>
                <w:rFonts w:ascii="Tahoma" w:hAnsi="Tahoma" w:cs="Tahoma"/>
              </w:rPr>
              <w:t xml:space="preserve"> funds</w:t>
            </w:r>
          </w:p>
        </w:tc>
        <w:tc>
          <w:tcPr>
            <w:tcW w:w="1640" w:type="dxa"/>
          </w:tcPr>
          <w:p w14:paraId="0AF54548" w14:textId="77777777" w:rsidR="007D2981" w:rsidRPr="007D2981" w:rsidRDefault="007D2981" w:rsidP="00C008B6">
            <w:pPr>
              <w:rPr>
                <w:rFonts w:ascii="Tahoma" w:hAnsi="Tahoma" w:cs="Tahoma"/>
              </w:rPr>
            </w:pPr>
            <w:r w:rsidRPr="007D2981">
              <w:rPr>
                <w:rFonts w:ascii="Tahoma" w:hAnsi="Tahoma" w:cs="Tahoma"/>
              </w:rPr>
              <w:t>Director oversight of expenditure and invoices</w:t>
            </w:r>
          </w:p>
        </w:tc>
        <w:tc>
          <w:tcPr>
            <w:tcW w:w="1247" w:type="dxa"/>
            <w:shd w:val="clear" w:color="auto" w:fill="92D050"/>
          </w:tcPr>
          <w:p w14:paraId="7E6F86E9" w14:textId="77777777" w:rsidR="007D2981" w:rsidRPr="007D2981" w:rsidRDefault="007D2981" w:rsidP="00C008B6">
            <w:pPr>
              <w:rPr>
                <w:rFonts w:ascii="Tahoma" w:hAnsi="Tahoma" w:cs="Tahoma"/>
              </w:rPr>
            </w:pPr>
            <w:r w:rsidRPr="007D2981">
              <w:rPr>
                <w:rFonts w:ascii="Tahoma" w:hAnsi="Tahoma" w:cs="Tahoma"/>
              </w:rPr>
              <w:t>Low</w:t>
            </w:r>
          </w:p>
        </w:tc>
        <w:tc>
          <w:tcPr>
            <w:tcW w:w="1516" w:type="dxa"/>
          </w:tcPr>
          <w:p w14:paraId="17979BD9" w14:textId="77777777" w:rsidR="007D2981" w:rsidRPr="007D2981" w:rsidRDefault="007D2981" w:rsidP="00C008B6">
            <w:pPr>
              <w:rPr>
                <w:rFonts w:ascii="Tahoma" w:hAnsi="Tahoma" w:cs="Tahoma"/>
              </w:rPr>
            </w:pPr>
            <w:r w:rsidRPr="007D2981">
              <w:rPr>
                <w:rFonts w:ascii="Tahoma" w:hAnsi="Tahoma" w:cs="Tahoma"/>
              </w:rPr>
              <w:t>Periodic review of spending and approvals</w:t>
            </w:r>
          </w:p>
        </w:tc>
        <w:tc>
          <w:tcPr>
            <w:tcW w:w="1551" w:type="dxa"/>
          </w:tcPr>
          <w:p w14:paraId="2E428968" w14:textId="77777777" w:rsidR="007D2981" w:rsidRPr="007D2981" w:rsidRDefault="007D2981" w:rsidP="00C008B6">
            <w:pPr>
              <w:rPr>
                <w:rFonts w:ascii="Tahoma" w:hAnsi="Tahoma" w:cs="Tahoma"/>
              </w:rPr>
            </w:pPr>
            <w:r w:rsidRPr="007D2981">
              <w:rPr>
                <w:rFonts w:ascii="Tahoma" w:hAnsi="Tahoma" w:cs="Tahoma"/>
              </w:rPr>
              <w:t>Directors</w:t>
            </w:r>
          </w:p>
        </w:tc>
      </w:tr>
      <w:tr w:rsidR="007D2981" w:rsidRPr="007D2981" w14:paraId="6DAF8764" w14:textId="77777777" w:rsidTr="00BF1DB7">
        <w:tc>
          <w:tcPr>
            <w:tcW w:w="1491" w:type="dxa"/>
          </w:tcPr>
          <w:p w14:paraId="549AB1D7" w14:textId="77777777" w:rsidR="007D2981" w:rsidRPr="007D2981" w:rsidRDefault="007D2981" w:rsidP="00C008B6">
            <w:pPr>
              <w:rPr>
                <w:rFonts w:ascii="Tahoma" w:hAnsi="Tahoma" w:cs="Tahoma"/>
              </w:rPr>
            </w:pPr>
            <w:r w:rsidRPr="007D2981">
              <w:rPr>
                <w:rFonts w:ascii="Tahoma" w:hAnsi="Tahoma" w:cs="Tahoma"/>
              </w:rPr>
              <w:t>Banking and Payments</w:t>
            </w:r>
          </w:p>
        </w:tc>
        <w:tc>
          <w:tcPr>
            <w:tcW w:w="1571" w:type="dxa"/>
          </w:tcPr>
          <w:p w14:paraId="4DA55DD2" w14:textId="77777777" w:rsidR="007D2981" w:rsidRPr="007D2981" w:rsidRDefault="007D2981" w:rsidP="00C008B6">
            <w:pPr>
              <w:rPr>
                <w:rFonts w:ascii="Tahoma" w:hAnsi="Tahoma" w:cs="Tahoma"/>
              </w:rPr>
            </w:pPr>
            <w:proofErr w:type="spellStart"/>
            <w:r w:rsidRPr="007D2981">
              <w:rPr>
                <w:rFonts w:ascii="Tahoma" w:hAnsi="Tahoma" w:cs="Tahoma"/>
              </w:rPr>
              <w:t>Unauthorised</w:t>
            </w:r>
            <w:proofErr w:type="spellEnd"/>
            <w:r w:rsidRPr="007D2981">
              <w:rPr>
                <w:rFonts w:ascii="Tahoma" w:hAnsi="Tahoma" w:cs="Tahoma"/>
              </w:rPr>
              <w:t xml:space="preserve"> payments or fraudulent transactions</w:t>
            </w:r>
          </w:p>
        </w:tc>
        <w:tc>
          <w:tcPr>
            <w:tcW w:w="1640" w:type="dxa"/>
          </w:tcPr>
          <w:p w14:paraId="5C0D1D86" w14:textId="77777777" w:rsidR="007D2981" w:rsidRPr="007D2981" w:rsidRDefault="007D2981" w:rsidP="00C008B6">
            <w:pPr>
              <w:rPr>
                <w:rFonts w:ascii="Tahoma" w:hAnsi="Tahoma" w:cs="Tahoma"/>
              </w:rPr>
            </w:pPr>
            <w:r w:rsidRPr="007D2981">
              <w:rPr>
                <w:rFonts w:ascii="Tahoma" w:hAnsi="Tahoma" w:cs="Tahoma"/>
              </w:rPr>
              <w:t>Restricted banking access and payment approvals</w:t>
            </w:r>
          </w:p>
        </w:tc>
        <w:tc>
          <w:tcPr>
            <w:tcW w:w="1247" w:type="dxa"/>
            <w:shd w:val="clear" w:color="auto" w:fill="92D050"/>
          </w:tcPr>
          <w:p w14:paraId="7E328E85" w14:textId="77777777" w:rsidR="007D2981" w:rsidRPr="007D2981" w:rsidRDefault="007D2981" w:rsidP="00C008B6">
            <w:pPr>
              <w:rPr>
                <w:rFonts w:ascii="Tahoma" w:hAnsi="Tahoma" w:cs="Tahoma"/>
              </w:rPr>
            </w:pPr>
            <w:r w:rsidRPr="007D2981">
              <w:rPr>
                <w:rFonts w:ascii="Tahoma" w:hAnsi="Tahoma" w:cs="Tahoma"/>
              </w:rPr>
              <w:t>Low</w:t>
            </w:r>
          </w:p>
        </w:tc>
        <w:tc>
          <w:tcPr>
            <w:tcW w:w="1516" w:type="dxa"/>
          </w:tcPr>
          <w:p w14:paraId="74927348" w14:textId="77777777" w:rsidR="007D2981" w:rsidRPr="007D2981" w:rsidRDefault="007D2981" w:rsidP="00C008B6">
            <w:pPr>
              <w:rPr>
                <w:rFonts w:ascii="Tahoma" w:hAnsi="Tahoma" w:cs="Tahoma"/>
              </w:rPr>
            </w:pPr>
            <w:r w:rsidRPr="007D2981">
              <w:rPr>
                <w:rFonts w:ascii="Tahoma" w:hAnsi="Tahoma" w:cs="Tahoma"/>
              </w:rPr>
              <w:t>Monitor bank transactions regularly</w:t>
            </w:r>
          </w:p>
        </w:tc>
        <w:tc>
          <w:tcPr>
            <w:tcW w:w="1551" w:type="dxa"/>
          </w:tcPr>
          <w:p w14:paraId="315D91CF" w14:textId="77777777" w:rsidR="007D2981" w:rsidRPr="007D2981" w:rsidRDefault="007D2981" w:rsidP="00C008B6">
            <w:pPr>
              <w:rPr>
                <w:rFonts w:ascii="Tahoma" w:hAnsi="Tahoma" w:cs="Tahoma"/>
              </w:rPr>
            </w:pPr>
            <w:r w:rsidRPr="007D2981">
              <w:rPr>
                <w:rFonts w:ascii="Tahoma" w:hAnsi="Tahoma" w:cs="Tahoma"/>
              </w:rPr>
              <w:t>Directors</w:t>
            </w:r>
          </w:p>
        </w:tc>
      </w:tr>
      <w:tr w:rsidR="007D2981" w:rsidRPr="007D2981" w14:paraId="71821B82" w14:textId="77777777" w:rsidTr="00BF1DB7">
        <w:tc>
          <w:tcPr>
            <w:tcW w:w="1491" w:type="dxa"/>
          </w:tcPr>
          <w:p w14:paraId="01E9F554" w14:textId="77777777" w:rsidR="007D2981" w:rsidRPr="007D2981" w:rsidRDefault="007D2981" w:rsidP="00C008B6">
            <w:pPr>
              <w:rPr>
                <w:rFonts w:ascii="Tahoma" w:hAnsi="Tahoma" w:cs="Tahoma"/>
              </w:rPr>
            </w:pPr>
            <w:r w:rsidRPr="007D2981">
              <w:rPr>
                <w:rFonts w:ascii="Tahoma" w:hAnsi="Tahoma" w:cs="Tahoma"/>
              </w:rPr>
              <w:t>Payroll</w:t>
            </w:r>
          </w:p>
        </w:tc>
        <w:tc>
          <w:tcPr>
            <w:tcW w:w="1571" w:type="dxa"/>
          </w:tcPr>
          <w:p w14:paraId="07753D82" w14:textId="77777777" w:rsidR="007D2981" w:rsidRPr="007D2981" w:rsidRDefault="007D2981" w:rsidP="00C008B6">
            <w:pPr>
              <w:rPr>
                <w:rFonts w:ascii="Tahoma" w:hAnsi="Tahoma" w:cs="Tahoma"/>
              </w:rPr>
            </w:pPr>
            <w:r w:rsidRPr="007D2981">
              <w:rPr>
                <w:rFonts w:ascii="Tahoma" w:hAnsi="Tahoma" w:cs="Tahoma"/>
              </w:rPr>
              <w:t>Incorrect or fraudulent payroll payments</w:t>
            </w:r>
          </w:p>
        </w:tc>
        <w:tc>
          <w:tcPr>
            <w:tcW w:w="1640" w:type="dxa"/>
          </w:tcPr>
          <w:p w14:paraId="37C55B3A" w14:textId="77777777" w:rsidR="007D2981" w:rsidRPr="007D2981" w:rsidRDefault="007D2981" w:rsidP="00C008B6">
            <w:pPr>
              <w:rPr>
                <w:rFonts w:ascii="Tahoma" w:hAnsi="Tahoma" w:cs="Tahoma"/>
              </w:rPr>
            </w:pPr>
            <w:r w:rsidRPr="007D2981">
              <w:rPr>
                <w:rFonts w:ascii="Tahoma" w:hAnsi="Tahoma" w:cs="Tahoma"/>
              </w:rPr>
              <w:t>Payroll reviewed by management</w:t>
            </w:r>
          </w:p>
        </w:tc>
        <w:tc>
          <w:tcPr>
            <w:tcW w:w="1247" w:type="dxa"/>
            <w:shd w:val="clear" w:color="auto" w:fill="92D050"/>
          </w:tcPr>
          <w:p w14:paraId="294996FB" w14:textId="77777777" w:rsidR="007D2981" w:rsidRPr="007D2981" w:rsidRDefault="007D2981" w:rsidP="00C008B6">
            <w:pPr>
              <w:rPr>
                <w:rFonts w:ascii="Tahoma" w:hAnsi="Tahoma" w:cs="Tahoma"/>
              </w:rPr>
            </w:pPr>
            <w:r w:rsidRPr="007D2981">
              <w:rPr>
                <w:rFonts w:ascii="Tahoma" w:hAnsi="Tahoma" w:cs="Tahoma"/>
              </w:rPr>
              <w:t>Low</w:t>
            </w:r>
          </w:p>
        </w:tc>
        <w:tc>
          <w:tcPr>
            <w:tcW w:w="1516" w:type="dxa"/>
          </w:tcPr>
          <w:p w14:paraId="0731DA5A" w14:textId="77777777" w:rsidR="007D2981" w:rsidRPr="007D2981" w:rsidRDefault="007D2981" w:rsidP="00C008B6">
            <w:pPr>
              <w:rPr>
                <w:rFonts w:ascii="Tahoma" w:hAnsi="Tahoma" w:cs="Tahoma"/>
              </w:rPr>
            </w:pPr>
            <w:r w:rsidRPr="007D2981">
              <w:rPr>
                <w:rFonts w:ascii="Tahoma" w:hAnsi="Tahoma" w:cs="Tahoma"/>
              </w:rPr>
              <w:t>Ongoing payroll checks</w:t>
            </w:r>
          </w:p>
        </w:tc>
        <w:tc>
          <w:tcPr>
            <w:tcW w:w="1551" w:type="dxa"/>
          </w:tcPr>
          <w:p w14:paraId="1E9266E5" w14:textId="77777777" w:rsidR="007D2981" w:rsidRPr="007D2981" w:rsidRDefault="007D2981" w:rsidP="00C008B6">
            <w:pPr>
              <w:rPr>
                <w:rFonts w:ascii="Tahoma" w:hAnsi="Tahoma" w:cs="Tahoma"/>
              </w:rPr>
            </w:pPr>
            <w:r w:rsidRPr="007D2981">
              <w:rPr>
                <w:rFonts w:ascii="Tahoma" w:hAnsi="Tahoma" w:cs="Tahoma"/>
              </w:rPr>
              <w:t>Manager / Directors</w:t>
            </w:r>
          </w:p>
        </w:tc>
      </w:tr>
      <w:tr w:rsidR="007D2981" w:rsidRPr="007D2981" w14:paraId="1F182F70" w14:textId="77777777" w:rsidTr="00BF1DB7">
        <w:tc>
          <w:tcPr>
            <w:tcW w:w="1491" w:type="dxa"/>
          </w:tcPr>
          <w:p w14:paraId="27662C89" w14:textId="77777777" w:rsidR="007D2981" w:rsidRPr="007D2981" w:rsidRDefault="007D2981" w:rsidP="00C008B6">
            <w:pPr>
              <w:rPr>
                <w:rFonts w:ascii="Tahoma" w:hAnsi="Tahoma" w:cs="Tahoma"/>
              </w:rPr>
            </w:pPr>
            <w:r w:rsidRPr="007D2981">
              <w:rPr>
                <w:rFonts w:ascii="Tahoma" w:hAnsi="Tahoma" w:cs="Tahoma"/>
              </w:rPr>
              <w:t>Procurement and Purchasing</w:t>
            </w:r>
          </w:p>
        </w:tc>
        <w:tc>
          <w:tcPr>
            <w:tcW w:w="1571" w:type="dxa"/>
          </w:tcPr>
          <w:p w14:paraId="15C7433D" w14:textId="77777777" w:rsidR="007D2981" w:rsidRPr="007D2981" w:rsidRDefault="007D2981" w:rsidP="00C008B6">
            <w:pPr>
              <w:rPr>
                <w:rFonts w:ascii="Tahoma" w:hAnsi="Tahoma" w:cs="Tahoma"/>
              </w:rPr>
            </w:pPr>
            <w:r w:rsidRPr="007D2981">
              <w:rPr>
                <w:rFonts w:ascii="Tahoma" w:hAnsi="Tahoma" w:cs="Tahoma"/>
              </w:rPr>
              <w:t>Conflict of interest or inappropriate purchasing decisions</w:t>
            </w:r>
          </w:p>
        </w:tc>
        <w:tc>
          <w:tcPr>
            <w:tcW w:w="1640" w:type="dxa"/>
          </w:tcPr>
          <w:p w14:paraId="186B28DF" w14:textId="77777777" w:rsidR="007D2981" w:rsidRPr="007D2981" w:rsidRDefault="007D2981" w:rsidP="00C008B6">
            <w:pPr>
              <w:rPr>
                <w:rFonts w:ascii="Tahoma" w:hAnsi="Tahoma" w:cs="Tahoma"/>
              </w:rPr>
            </w:pPr>
            <w:r w:rsidRPr="007D2981">
              <w:rPr>
                <w:rFonts w:ascii="Tahoma" w:hAnsi="Tahoma" w:cs="Tahoma"/>
              </w:rPr>
              <w:t>Spending approvals and review of purchases</w:t>
            </w:r>
          </w:p>
        </w:tc>
        <w:tc>
          <w:tcPr>
            <w:tcW w:w="1247" w:type="dxa"/>
            <w:shd w:val="clear" w:color="auto" w:fill="92D050"/>
          </w:tcPr>
          <w:p w14:paraId="620B9ED8" w14:textId="77777777" w:rsidR="007D2981" w:rsidRPr="007D2981" w:rsidRDefault="007D2981" w:rsidP="00C008B6">
            <w:pPr>
              <w:rPr>
                <w:rFonts w:ascii="Tahoma" w:hAnsi="Tahoma" w:cs="Tahoma"/>
              </w:rPr>
            </w:pPr>
            <w:r w:rsidRPr="007D2981">
              <w:rPr>
                <w:rFonts w:ascii="Tahoma" w:hAnsi="Tahoma" w:cs="Tahoma"/>
              </w:rPr>
              <w:t>Low</w:t>
            </w:r>
          </w:p>
        </w:tc>
        <w:tc>
          <w:tcPr>
            <w:tcW w:w="1516" w:type="dxa"/>
          </w:tcPr>
          <w:p w14:paraId="72D9A845" w14:textId="77777777" w:rsidR="007D2981" w:rsidRPr="007D2981" w:rsidRDefault="007D2981" w:rsidP="00C008B6">
            <w:pPr>
              <w:rPr>
                <w:rFonts w:ascii="Tahoma" w:hAnsi="Tahoma" w:cs="Tahoma"/>
              </w:rPr>
            </w:pPr>
            <w:r w:rsidRPr="007D2981">
              <w:rPr>
                <w:rFonts w:ascii="Tahoma" w:hAnsi="Tahoma" w:cs="Tahoma"/>
              </w:rPr>
              <w:t>Remind staff of expectations</w:t>
            </w:r>
          </w:p>
        </w:tc>
        <w:tc>
          <w:tcPr>
            <w:tcW w:w="1551" w:type="dxa"/>
          </w:tcPr>
          <w:p w14:paraId="23195D2C" w14:textId="77777777" w:rsidR="007D2981" w:rsidRPr="007D2981" w:rsidRDefault="007D2981" w:rsidP="00C008B6">
            <w:pPr>
              <w:rPr>
                <w:rFonts w:ascii="Tahoma" w:hAnsi="Tahoma" w:cs="Tahoma"/>
              </w:rPr>
            </w:pPr>
            <w:r w:rsidRPr="007D2981">
              <w:rPr>
                <w:rFonts w:ascii="Tahoma" w:hAnsi="Tahoma" w:cs="Tahoma"/>
              </w:rPr>
              <w:t>Management</w:t>
            </w:r>
          </w:p>
        </w:tc>
      </w:tr>
      <w:tr w:rsidR="007D2981" w:rsidRPr="007D2981" w14:paraId="0AE648ED" w14:textId="77777777" w:rsidTr="00BF1DB7">
        <w:tc>
          <w:tcPr>
            <w:tcW w:w="1491" w:type="dxa"/>
          </w:tcPr>
          <w:p w14:paraId="7DE095FA" w14:textId="77777777" w:rsidR="007D2981" w:rsidRPr="007D2981" w:rsidRDefault="007D2981" w:rsidP="00C008B6">
            <w:pPr>
              <w:rPr>
                <w:rFonts w:ascii="Tahoma" w:hAnsi="Tahoma" w:cs="Tahoma"/>
              </w:rPr>
            </w:pPr>
            <w:r w:rsidRPr="007D2981">
              <w:rPr>
                <w:rFonts w:ascii="Tahoma" w:hAnsi="Tahoma" w:cs="Tahoma"/>
              </w:rPr>
              <w:t>Supplier and Partner Relationships</w:t>
            </w:r>
          </w:p>
        </w:tc>
        <w:tc>
          <w:tcPr>
            <w:tcW w:w="1571" w:type="dxa"/>
          </w:tcPr>
          <w:p w14:paraId="2BE6A42A" w14:textId="77777777" w:rsidR="007D2981" w:rsidRPr="007D2981" w:rsidRDefault="007D2981" w:rsidP="00C008B6">
            <w:pPr>
              <w:rPr>
                <w:rFonts w:ascii="Tahoma" w:hAnsi="Tahoma" w:cs="Tahoma"/>
              </w:rPr>
            </w:pPr>
            <w:r w:rsidRPr="007D2981">
              <w:rPr>
                <w:rFonts w:ascii="Tahoma" w:hAnsi="Tahoma" w:cs="Tahoma"/>
              </w:rPr>
              <w:t>Fraudulent activity by suppliers or partners</w:t>
            </w:r>
          </w:p>
        </w:tc>
        <w:tc>
          <w:tcPr>
            <w:tcW w:w="1640" w:type="dxa"/>
          </w:tcPr>
          <w:p w14:paraId="4A349AFA" w14:textId="77777777" w:rsidR="007D2981" w:rsidRPr="007D2981" w:rsidRDefault="007D2981" w:rsidP="00C008B6">
            <w:pPr>
              <w:rPr>
                <w:rFonts w:ascii="Tahoma" w:hAnsi="Tahoma" w:cs="Tahoma"/>
              </w:rPr>
            </w:pPr>
            <w:r w:rsidRPr="007D2981">
              <w:rPr>
                <w:rFonts w:ascii="Tahoma" w:hAnsi="Tahoma" w:cs="Tahoma"/>
              </w:rPr>
              <w:t>Due diligence and invoice review</w:t>
            </w:r>
          </w:p>
        </w:tc>
        <w:tc>
          <w:tcPr>
            <w:tcW w:w="1247" w:type="dxa"/>
            <w:shd w:val="clear" w:color="auto" w:fill="FFC000"/>
          </w:tcPr>
          <w:p w14:paraId="5F2A39BE" w14:textId="77777777" w:rsidR="007D2981" w:rsidRPr="007D2981" w:rsidRDefault="007D2981" w:rsidP="00C008B6">
            <w:pPr>
              <w:rPr>
                <w:rFonts w:ascii="Tahoma" w:hAnsi="Tahoma" w:cs="Tahoma"/>
              </w:rPr>
            </w:pPr>
            <w:r w:rsidRPr="007D2981">
              <w:rPr>
                <w:rFonts w:ascii="Tahoma" w:hAnsi="Tahoma" w:cs="Tahoma"/>
              </w:rPr>
              <w:t>Medium</w:t>
            </w:r>
          </w:p>
        </w:tc>
        <w:tc>
          <w:tcPr>
            <w:tcW w:w="1516" w:type="dxa"/>
          </w:tcPr>
          <w:p w14:paraId="71F60E74" w14:textId="77777777" w:rsidR="007D2981" w:rsidRPr="007D2981" w:rsidRDefault="007D2981" w:rsidP="00C008B6">
            <w:pPr>
              <w:rPr>
                <w:rFonts w:ascii="Tahoma" w:hAnsi="Tahoma" w:cs="Tahoma"/>
              </w:rPr>
            </w:pPr>
            <w:r w:rsidRPr="007D2981">
              <w:rPr>
                <w:rFonts w:ascii="Tahoma" w:hAnsi="Tahoma" w:cs="Tahoma"/>
              </w:rPr>
              <w:t>Monitor third-party arrangements</w:t>
            </w:r>
          </w:p>
        </w:tc>
        <w:tc>
          <w:tcPr>
            <w:tcW w:w="1551" w:type="dxa"/>
          </w:tcPr>
          <w:p w14:paraId="07956F95" w14:textId="77777777" w:rsidR="007D2981" w:rsidRPr="007D2981" w:rsidRDefault="007D2981" w:rsidP="00C008B6">
            <w:pPr>
              <w:rPr>
                <w:rFonts w:ascii="Tahoma" w:hAnsi="Tahoma" w:cs="Tahoma"/>
              </w:rPr>
            </w:pPr>
            <w:r w:rsidRPr="007D2981">
              <w:rPr>
                <w:rFonts w:ascii="Tahoma" w:hAnsi="Tahoma" w:cs="Tahoma"/>
              </w:rPr>
              <w:t>Directors / Management</w:t>
            </w:r>
          </w:p>
        </w:tc>
      </w:tr>
      <w:tr w:rsidR="007D2981" w:rsidRPr="007D2981" w14:paraId="311E7129" w14:textId="77777777" w:rsidTr="00BF1DB7">
        <w:tc>
          <w:tcPr>
            <w:tcW w:w="1491" w:type="dxa"/>
          </w:tcPr>
          <w:p w14:paraId="3F885C80" w14:textId="21EE891A" w:rsidR="007D2981" w:rsidRPr="007D2981" w:rsidRDefault="007D2981" w:rsidP="00C008B6">
            <w:pPr>
              <w:rPr>
                <w:rFonts w:ascii="Tahoma" w:hAnsi="Tahoma" w:cs="Tahoma"/>
              </w:rPr>
            </w:pPr>
            <w:r w:rsidRPr="007D2981">
              <w:rPr>
                <w:rFonts w:ascii="Tahoma" w:hAnsi="Tahoma" w:cs="Tahoma"/>
              </w:rPr>
              <w:t>Grant or Funding</w:t>
            </w:r>
          </w:p>
        </w:tc>
        <w:tc>
          <w:tcPr>
            <w:tcW w:w="1571" w:type="dxa"/>
          </w:tcPr>
          <w:p w14:paraId="6D518160" w14:textId="77777777" w:rsidR="007D2981" w:rsidRPr="007D2981" w:rsidRDefault="007D2981" w:rsidP="00C008B6">
            <w:pPr>
              <w:rPr>
                <w:rFonts w:ascii="Tahoma" w:hAnsi="Tahoma" w:cs="Tahoma"/>
              </w:rPr>
            </w:pPr>
            <w:r w:rsidRPr="007D2981">
              <w:rPr>
                <w:rFonts w:ascii="Tahoma" w:hAnsi="Tahoma" w:cs="Tahoma"/>
              </w:rPr>
              <w:t>Misuse or inaccurate reporting of public funds</w:t>
            </w:r>
          </w:p>
        </w:tc>
        <w:tc>
          <w:tcPr>
            <w:tcW w:w="1640" w:type="dxa"/>
          </w:tcPr>
          <w:p w14:paraId="6ADD28C6" w14:textId="77777777" w:rsidR="007D2981" w:rsidRPr="007D2981" w:rsidRDefault="007D2981" w:rsidP="00C008B6">
            <w:pPr>
              <w:rPr>
                <w:rFonts w:ascii="Tahoma" w:hAnsi="Tahoma" w:cs="Tahoma"/>
              </w:rPr>
            </w:pPr>
            <w:r w:rsidRPr="007D2981">
              <w:rPr>
                <w:rFonts w:ascii="Tahoma" w:hAnsi="Tahoma" w:cs="Tahoma"/>
              </w:rPr>
              <w:t>Financial monitoring and review of funding requirements</w:t>
            </w:r>
          </w:p>
        </w:tc>
        <w:tc>
          <w:tcPr>
            <w:tcW w:w="1247" w:type="dxa"/>
            <w:shd w:val="clear" w:color="auto" w:fill="FFC000"/>
          </w:tcPr>
          <w:p w14:paraId="41721928" w14:textId="77777777" w:rsidR="007D2981" w:rsidRPr="007D2981" w:rsidRDefault="007D2981" w:rsidP="00C008B6">
            <w:pPr>
              <w:rPr>
                <w:rFonts w:ascii="Tahoma" w:hAnsi="Tahoma" w:cs="Tahoma"/>
              </w:rPr>
            </w:pPr>
            <w:r w:rsidRPr="007D2981">
              <w:rPr>
                <w:rFonts w:ascii="Tahoma" w:hAnsi="Tahoma" w:cs="Tahoma"/>
              </w:rPr>
              <w:t>Medium</w:t>
            </w:r>
          </w:p>
        </w:tc>
        <w:tc>
          <w:tcPr>
            <w:tcW w:w="1516" w:type="dxa"/>
          </w:tcPr>
          <w:p w14:paraId="513BFCA8" w14:textId="77777777" w:rsidR="007D2981" w:rsidRPr="007D2981" w:rsidRDefault="007D2981" w:rsidP="00C008B6">
            <w:pPr>
              <w:rPr>
                <w:rFonts w:ascii="Tahoma" w:hAnsi="Tahoma" w:cs="Tahoma"/>
              </w:rPr>
            </w:pPr>
            <w:r w:rsidRPr="007D2981">
              <w:rPr>
                <w:rFonts w:ascii="Tahoma" w:hAnsi="Tahoma" w:cs="Tahoma"/>
              </w:rPr>
              <w:t>Maintain accurate records and reporting</w:t>
            </w:r>
          </w:p>
        </w:tc>
        <w:tc>
          <w:tcPr>
            <w:tcW w:w="1551" w:type="dxa"/>
          </w:tcPr>
          <w:p w14:paraId="05588CCE" w14:textId="77777777" w:rsidR="007D2981" w:rsidRPr="007D2981" w:rsidRDefault="007D2981" w:rsidP="00C008B6">
            <w:pPr>
              <w:rPr>
                <w:rFonts w:ascii="Tahoma" w:hAnsi="Tahoma" w:cs="Tahoma"/>
              </w:rPr>
            </w:pPr>
            <w:r w:rsidRPr="007D2981">
              <w:rPr>
                <w:rFonts w:ascii="Tahoma" w:hAnsi="Tahoma" w:cs="Tahoma"/>
              </w:rPr>
              <w:t>Directors</w:t>
            </w:r>
          </w:p>
        </w:tc>
      </w:tr>
      <w:tr w:rsidR="007D2981" w:rsidRPr="007D2981" w14:paraId="686E6C6A" w14:textId="77777777" w:rsidTr="00BF1DB7">
        <w:tc>
          <w:tcPr>
            <w:tcW w:w="1491" w:type="dxa"/>
          </w:tcPr>
          <w:p w14:paraId="77E7FFD1" w14:textId="77777777" w:rsidR="007D2981" w:rsidRPr="007D2981" w:rsidRDefault="007D2981" w:rsidP="00C008B6">
            <w:pPr>
              <w:rPr>
                <w:rFonts w:ascii="Tahoma" w:hAnsi="Tahoma" w:cs="Tahoma"/>
              </w:rPr>
            </w:pPr>
            <w:r w:rsidRPr="007D2981">
              <w:rPr>
                <w:rFonts w:ascii="Tahoma" w:hAnsi="Tahoma" w:cs="Tahoma"/>
              </w:rPr>
              <w:t>Cash Handling / Café Income</w:t>
            </w:r>
          </w:p>
        </w:tc>
        <w:tc>
          <w:tcPr>
            <w:tcW w:w="1571" w:type="dxa"/>
          </w:tcPr>
          <w:p w14:paraId="1A4DF189" w14:textId="77777777" w:rsidR="007D2981" w:rsidRPr="007D2981" w:rsidRDefault="007D2981" w:rsidP="00C008B6">
            <w:pPr>
              <w:rPr>
                <w:rFonts w:ascii="Tahoma" w:hAnsi="Tahoma" w:cs="Tahoma"/>
              </w:rPr>
            </w:pPr>
            <w:r w:rsidRPr="007D2981">
              <w:rPr>
                <w:rFonts w:ascii="Tahoma" w:hAnsi="Tahoma" w:cs="Tahoma"/>
              </w:rPr>
              <w:t>Theft or inaccurate cash recording</w:t>
            </w:r>
          </w:p>
        </w:tc>
        <w:tc>
          <w:tcPr>
            <w:tcW w:w="1640" w:type="dxa"/>
          </w:tcPr>
          <w:p w14:paraId="3B37CAF1" w14:textId="77777777" w:rsidR="007D2981" w:rsidRPr="007D2981" w:rsidRDefault="007D2981" w:rsidP="00C008B6">
            <w:pPr>
              <w:rPr>
                <w:rFonts w:ascii="Tahoma" w:hAnsi="Tahoma" w:cs="Tahoma"/>
              </w:rPr>
            </w:pPr>
            <w:r w:rsidRPr="007D2981">
              <w:rPr>
                <w:rFonts w:ascii="Tahoma" w:hAnsi="Tahoma" w:cs="Tahoma"/>
              </w:rPr>
              <w:t>Till reconciliation and oversight</w:t>
            </w:r>
          </w:p>
        </w:tc>
        <w:tc>
          <w:tcPr>
            <w:tcW w:w="1247" w:type="dxa"/>
            <w:shd w:val="clear" w:color="auto" w:fill="FFC000"/>
          </w:tcPr>
          <w:p w14:paraId="667165E7" w14:textId="77777777" w:rsidR="007D2981" w:rsidRPr="007D2981" w:rsidRDefault="007D2981" w:rsidP="00C008B6">
            <w:pPr>
              <w:rPr>
                <w:rFonts w:ascii="Tahoma" w:hAnsi="Tahoma" w:cs="Tahoma"/>
              </w:rPr>
            </w:pPr>
            <w:r w:rsidRPr="007D2981">
              <w:rPr>
                <w:rFonts w:ascii="Tahoma" w:hAnsi="Tahoma" w:cs="Tahoma"/>
              </w:rPr>
              <w:t>Medium</w:t>
            </w:r>
          </w:p>
        </w:tc>
        <w:tc>
          <w:tcPr>
            <w:tcW w:w="1516" w:type="dxa"/>
          </w:tcPr>
          <w:p w14:paraId="275F2D68" w14:textId="77777777" w:rsidR="007D2981" w:rsidRPr="007D2981" w:rsidRDefault="007D2981" w:rsidP="00C008B6">
            <w:pPr>
              <w:rPr>
                <w:rFonts w:ascii="Tahoma" w:hAnsi="Tahoma" w:cs="Tahoma"/>
              </w:rPr>
            </w:pPr>
            <w:r w:rsidRPr="007D2981">
              <w:rPr>
                <w:rFonts w:ascii="Tahoma" w:hAnsi="Tahoma" w:cs="Tahoma"/>
              </w:rPr>
              <w:t>Spot checks where appropriate</w:t>
            </w:r>
          </w:p>
        </w:tc>
        <w:tc>
          <w:tcPr>
            <w:tcW w:w="1551" w:type="dxa"/>
          </w:tcPr>
          <w:p w14:paraId="095DA422" w14:textId="77777777" w:rsidR="007D2981" w:rsidRPr="007D2981" w:rsidRDefault="007D2981" w:rsidP="00C008B6">
            <w:pPr>
              <w:rPr>
                <w:rFonts w:ascii="Tahoma" w:hAnsi="Tahoma" w:cs="Tahoma"/>
              </w:rPr>
            </w:pPr>
            <w:r w:rsidRPr="007D2981">
              <w:rPr>
                <w:rFonts w:ascii="Tahoma" w:hAnsi="Tahoma" w:cs="Tahoma"/>
              </w:rPr>
              <w:t>Management</w:t>
            </w:r>
          </w:p>
        </w:tc>
      </w:tr>
      <w:tr w:rsidR="007D2981" w:rsidRPr="007D2981" w14:paraId="217AC840" w14:textId="77777777" w:rsidTr="00BF1DB7">
        <w:tc>
          <w:tcPr>
            <w:tcW w:w="1491" w:type="dxa"/>
          </w:tcPr>
          <w:p w14:paraId="6F4203F5" w14:textId="77777777" w:rsidR="007D2981" w:rsidRPr="007D2981" w:rsidRDefault="007D2981" w:rsidP="00C008B6">
            <w:pPr>
              <w:rPr>
                <w:rFonts w:ascii="Tahoma" w:hAnsi="Tahoma" w:cs="Tahoma"/>
              </w:rPr>
            </w:pPr>
            <w:r w:rsidRPr="007D2981">
              <w:rPr>
                <w:rFonts w:ascii="Tahoma" w:hAnsi="Tahoma" w:cs="Tahoma"/>
              </w:rPr>
              <w:t>Expenses and Purchases</w:t>
            </w:r>
          </w:p>
        </w:tc>
        <w:tc>
          <w:tcPr>
            <w:tcW w:w="1571" w:type="dxa"/>
          </w:tcPr>
          <w:p w14:paraId="529ECBF5" w14:textId="77777777" w:rsidR="007D2981" w:rsidRPr="007D2981" w:rsidRDefault="007D2981" w:rsidP="00C008B6">
            <w:pPr>
              <w:rPr>
                <w:rFonts w:ascii="Tahoma" w:hAnsi="Tahoma" w:cs="Tahoma"/>
              </w:rPr>
            </w:pPr>
            <w:r w:rsidRPr="007D2981">
              <w:rPr>
                <w:rFonts w:ascii="Tahoma" w:hAnsi="Tahoma" w:cs="Tahoma"/>
              </w:rPr>
              <w:t>False or inaccurate expense claims</w:t>
            </w:r>
          </w:p>
        </w:tc>
        <w:tc>
          <w:tcPr>
            <w:tcW w:w="1640" w:type="dxa"/>
          </w:tcPr>
          <w:p w14:paraId="31035CE2" w14:textId="77777777" w:rsidR="007D2981" w:rsidRPr="007D2981" w:rsidRDefault="007D2981" w:rsidP="00C008B6">
            <w:pPr>
              <w:rPr>
                <w:rFonts w:ascii="Tahoma" w:hAnsi="Tahoma" w:cs="Tahoma"/>
              </w:rPr>
            </w:pPr>
            <w:r w:rsidRPr="007D2981">
              <w:rPr>
                <w:rFonts w:ascii="Tahoma" w:hAnsi="Tahoma" w:cs="Tahoma"/>
              </w:rPr>
              <w:t>Management review of claims and receipts</w:t>
            </w:r>
          </w:p>
        </w:tc>
        <w:tc>
          <w:tcPr>
            <w:tcW w:w="1247" w:type="dxa"/>
            <w:shd w:val="clear" w:color="auto" w:fill="92D050"/>
          </w:tcPr>
          <w:p w14:paraId="690F0CA3" w14:textId="77777777" w:rsidR="007D2981" w:rsidRPr="007D2981" w:rsidRDefault="007D2981" w:rsidP="00C008B6">
            <w:pPr>
              <w:rPr>
                <w:rFonts w:ascii="Tahoma" w:hAnsi="Tahoma" w:cs="Tahoma"/>
              </w:rPr>
            </w:pPr>
            <w:r w:rsidRPr="007D2981">
              <w:rPr>
                <w:rFonts w:ascii="Tahoma" w:hAnsi="Tahoma" w:cs="Tahoma"/>
              </w:rPr>
              <w:t>Low</w:t>
            </w:r>
          </w:p>
        </w:tc>
        <w:tc>
          <w:tcPr>
            <w:tcW w:w="1516" w:type="dxa"/>
          </w:tcPr>
          <w:p w14:paraId="0164AE72" w14:textId="77777777" w:rsidR="007D2981" w:rsidRPr="007D2981" w:rsidRDefault="007D2981" w:rsidP="00C008B6">
            <w:pPr>
              <w:rPr>
                <w:rFonts w:ascii="Tahoma" w:hAnsi="Tahoma" w:cs="Tahoma"/>
              </w:rPr>
            </w:pPr>
            <w:r w:rsidRPr="007D2981">
              <w:rPr>
                <w:rFonts w:ascii="Tahoma" w:hAnsi="Tahoma" w:cs="Tahoma"/>
              </w:rPr>
              <w:t>Ensure receipts retained</w:t>
            </w:r>
          </w:p>
        </w:tc>
        <w:tc>
          <w:tcPr>
            <w:tcW w:w="1551" w:type="dxa"/>
          </w:tcPr>
          <w:p w14:paraId="0E850E1B" w14:textId="77777777" w:rsidR="007D2981" w:rsidRPr="007D2981" w:rsidRDefault="007D2981" w:rsidP="00C008B6">
            <w:pPr>
              <w:rPr>
                <w:rFonts w:ascii="Tahoma" w:hAnsi="Tahoma" w:cs="Tahoma"/>
              </w:rPr>
            </w:pPr>
            <w:r w:rsidRPr="007D2981">
              <w:rPr>
                <w:rFonts w:ascii="Tahoma" w:hAnsi="Tahoma" w:cs="Tahoma"/>
              </w:rPr>
              <w:t>Management</w:t>
            </w:r>
          </w:p>
        </w:tc>
      </w:tr>
      <w:tr w:rsidR="007D2981" w:rsidRPr="007D2981" w14:paraId="2BDC75D1" w14:textId="77777777" w:rsidTr="00BF1DB7">
        <w:tc>
          <w:tcPr>
            <w:tcW w:w="1491" w:type="dxa"/>
          </w:tcPr>
          <w:p w14:paraId="7E610531" w14:textId="77777777" w:rsidR="007D2981" w:rsidRPr="007D2981" w:rsidRDefault="007D2981" w:rsidP="00C008B6">
            <w:pPr>
              <w:rPr>
                <w:rFonts w:ascii="Tahoma" w:hAnsi="Tahoma" w:cs="Tahoma"/>
              </w:rPr>
            </w:pPr>
            <w:r w:rsidRPr="007D2981">
              <w:rPr>
                <w:rFonts w:ascii="Tahoma" w:hAnsi="Tahoma" w:cs="Tahoma"/>
              </w:rPr>
              <w:t>Information and Records</w:t>
            </w:r>
          </w:p>
        </w:tc>
        <w:tc>
          <w:tcPr>
            <w:tcW w:w="1571" w:type="dxa"/>
          </w:tcPr>
          <w:p w14:paraId="6B112B5C" w14:textId="77777777" w:rsidR="007D2981" w:rsidRPr="007D2981" w:rsidRDefault="007D2981" w:rsidP="00C008B6">
            <w:pPr>
              <w:rPr>
                <w:rFonts w:ascii="Tahoma" w:hAnsi="Tahoma" w:cs="Tahoma"/>
              </w:rPr>
            </w:pPr>
            <w:r w:rsidRPr="007D2981">
              <w:rPr>
                <w:rFonts w:ascii="Tahoma" w:hAnsi="Tahoma" w:cs="Tahoma"/>
              </w:rPr>
              <w:t>Falsification or alteration of records</w:t>
            </w:r>
          </w:p>
        </w:tc>
        <w:tc>
          <w:tcPr>
            <w:tcW w:w="1640" w:type="dxa"/>
          </w:tcPr>
          <w:p w14:paraId="0CB96914" w14:textId="77777777" w:rsidR="007D2981" w:rsidRPr="007D2981" w:rsidRDefault="007D2981" w:rsidP="00C008B6">
            <w:pPr>
              <w:rPr>
                <w:rFonts w:ascii="Tahoma" w:hAnsi="Tahoma" w:cs="Tahoma"/>
              </w:rPr>
            </w:pPr>
            <w:r w:rsidRPr="007D2981">
              <w:rPr>
                <w:rFonts w:ascii="Tahoma" w:hAnsi="Tahoma" w:cs="Tahoma"/>
              </w:rPr>
              <w:t>Restricted system access and record keeping procedures</w:t>
            </w:r>
          </w:p>
        </w:tc>
        <w:tc>
          <w:tcPr>
            <w:tcW w:w="1247" w:type="dxa"/>
            <w:shd w:val="clear" w:color="auto" w:fill="92D050"/>
          </w:tcPr>
          <w:p w14:paraId="4000D319" w14:textId="77777777" w:rsidR="007D2981" w:rsidRPr="007D2981" w:rsidRDefault="007D2981" w:rsidP="00C008B6">
            <w:pPr>
              <w:rPr>
                <w:rFonts w:ascii="Tahoma" w:hAnsi="Tahoma" w:cs="Tahoma"/>
              </w:rPr>
            </w:pPr>
            <w:r w:rsidRPr="007D2981">
              <w:rPr>
                <w:rFonts w:ascii="Tahoma" w:hAnsi="Tahoma" w:cs="Tahoma"/>
              </w:rPr>
              <w:t>Low</w:t>
            </w:r>
          </w:p>
        </w:tc>
        <w:tc>
          <w:tcPr>
            <w:tcW w:w="1516" w:type="dxa"/>
          </w:tcPr>
          <w:p w14:paraId="7AAF2DB6" w14:textId="77777777" w:rsidR="007D2981" w:rsidRPr="007D2981" w:rsidRDefault="007D2981" w:rsidP="00C008B6">
            <w:pPr>
              <w:rPr>
                <w:rFonts w:ascii="Tahoma" w:hAnsi="Tahoma" w:cs="Tahoma"/>
              </w:rPr>
            </w:pPr>
            <w:r w:rsidRPr="007D2981">
              <w:rPr>
                <w:rFonts w:ascii="Tahoma" w:hAnsi="Tahoma" w:cs="Tahoma"/>
              </w:rPr>
              <w:t>Review permissions periodically</w:t>
            </w:r>
          </w:p>
        </w:tc>
        <w:tc>
          <w:tcPr>
            <w:tcW w:w="1551" w:type="dxa"/>
          </w:tcPr>
          <w:p w14:paraId="2D7991D5" w14:textId="77777777" w:rsidR="007D2981" w:rsidRPr="007D2981" w:rsidRDefault="007D2981" w:rsidP="00C008B6">
            <w:pPr>
              <w:rPr>
                <w:rFonts w:ascii="Tahoma" w:hAnsi="Tahoma" w:cs="Tahoma"/>
              </w:rPr>
            </w:pPr>
            <w:r w:rsidRPr="007D2981">
              <w:rPr>
                <w:rFonts w:ascii="Tahoma" w:hAnsi="Tahoma" w:cs="Tahoma"/>
              </w:rPr>
              <w:t>Management</w:t>
            </w:r>
          </w:p>
        </w:tc>
      </w:tr>
      <w:tr w:rsidR="007D2981" w:rsidRPr="007D2981" w14:paraId="5FA653BE" w14:textId="77777777" w:rsidTr="00BF1DB7">
        <w:tc>
          <w:tcPr>
            <w:tcW w:w="1491" w:type="dxa"/>
          </w:tcPr>
          <w:p w14:paraId="43A099CF" w14:textId="77777777" w:rsidR="007D2981" w:rsidRPr="007D2981" w:rsidRDefault="007D2981" w:rsidP="00C008B6">
            <w:pPr>
              <w:rPr>
                <w:rFonts w:ascii="Tahoma" w:hAnsi="Tahoma" w:cs="Tahoma"/>
              </w:rPr>
            </w:pPr>
            <w:r w:rsidRPr="007D2981">
              <w:rPr>
                <w:rFonts w:ascii="Tahoma" w:hAnsi="Tahoma" w:cs="Tahoma"/>
              </w:rPr>
              <w:t>Staff Awareness and Reporting</w:t>
            </w:r>
          </w:p>
        </w:tc>
        <w:tc>
          <w:tcPr>
            <w:tcW w:w="1571" w:type="dxa"/>
          </w:tcPr>
          <w:p w14:paraId="03396D99" w14:textId="77777777" w:rsidR="007D2981" w:rsidRPr="007D2981" w:rsidRDefault="007D2981" w:rsidP="00C008B6">
            <w:pPr>
              <w:rPr>
                <w:rFonts w:ascii="Tahoma" w:hAnsi="Tahoma" w:cs="Tahoma"/>
              </w:rPr>
            </w:pPr>
            <w:r w:rsidRPr="007D2981">
              <w:rPr>
                <w:rFonts w:ascii="Tahoma" w:hAnsi="Tahoma" w:cs="Tahoma"/>
              </w:rPr>
              <w:t>Concerns not identified or reported</w:t>
            </w:r>
          </w:p>
        </w:tc>
        <w:tc>
          <w:tcPr>
            <w:tcW w:w="1640" w:type="dxa"/>
          </w:tcPr>
          <w:p w14:paraId="4D2E406D" w14:textId="77777777" w:rsidR="007D2981" w:rsidRPr="007D2981" w:rsidRDefault="007D2981" w:rsidP="00C008B6">
            <w:pPr>
              <w:rPr>
                <w:rFonts w:ascii="Tahoma" w:hAnsi="Tahoma" w:cs="Tahoma"/>
              </w:rPr>
            </w:pPr>
            <w:r w:rsidRPr="007D2981">
              <w:rPr>
                <w:rFonts w:ascii="Tahoma" w:hAnsi="Tahoma" w:cs="Tahoma"/>
              </w:rPr>
              <w:t>Fraud policy and whistleblowing arrangements</w:t>
            </w:r>
          </w:p>
        </w:tc>
        <w:tc>
          <w:tcPr>
            <w:tcW w:w="1247" w:type="dxa"/>
            <w:shd w:val="clear" w:color="auto" w:fill="FFC000"/>
          </w:tcPr>
          <w:p w14:paraId="026A7823" w14:textId="77777777" w:rsidR="007D2981" w:rsidRPr="007D2981" w:rsidRDefault="007D2981" w:rsidP="00C008B6">
            <w:pPr>
              <w:rPr>
                <w:rFonts w:ascii="Tahoma" w:hAnsi="Tahoma" w:cs="Tahoma"/>
              </w:rPr>
            </w:pPr>
            <w:r w:rsidRPr="007D2981">
              <w:rPr>
                <w:rFonts w:ascii="Tahoma" w:hAnsi="Tahoma" w:cs="Tahoma"/>
              </w:rPr>
              <w:t>Medium</w:t>
            </w:r>
          </w:p>
        </w:tc>
        <w:tc>
          <w:tcPr>
            <w:tcW w:w="1516" w:type="dxa"/>
          </w:tcPr>
          <w:p w14:paraId="498F755C" w14:textId="77777777" w:rsidR="007D2981" w:rsidRPr="007D2981" w:rsidRDefault="007D2981" w:rsidP="00C008B6">
            <w:pPr>
              <w:rPr>
                <w:rFonts w:ascii="Tahoma" w:hAnsi="Tahoma" w:cs="Tahoma"/>
              </w:rPr>
            </w:pPr>
            <w:r w:rsidRPr="007D2981">
              <w:rPr>
                <w:rFonts w:ascii="Tahoma" w:hAnsi="Tahoma" w:cs="Tahoma"/>
              </w:rPr>
              <w:t>Ensure staff read relevant policies</w:t>
            </w:r>
          </w:p>
        </w:tc>
        <w:tc>
          <w:tcPr>
            <w:tcW w:w="1551" w:type="dxa"/>
          </w:tcPr>
          <w:p w14:paraId="1F962F6E" w14:textId="77777777" w:rsidR="007D2981" w:rsidRPr="007D2981" w:rsidRDefault="007D2981" w:rsidP="00C008B6">
            <w:pPr>
              <w:rPr>
                <w:rFonts w:ascii="Tahoma" w:hAnsi="Tahoma" w:cs="Tahoma"/>
              </w:rPr>
            </w:pPr>
            <w:r w:rsidRPr="007D2981">
              <w:rPr>
                <w:rFonts w:ascii="Tahoma" w:hAnsi="Tahoma" w:cs="Tahoma"/>
              </w:rPr>
              <w:t>Management</w:t>
            </w:r>
          </w:p>
        </w:tc>
      </w:tr>
    </w:tbl>
    <w:p w14:paraId="06E70660" w14:textId="77777777" w:rsidR="007D2981" w:rsidRPr="005B4E48" w:rsidRDefault="007D2981" w:rsidP="005B4E48">
      <w:pPr>
        <w:spacing w:before="240" w:after="240" w:line="276" w:lineRule="auto"/>
        <w:jc w:val="both"/>
        <w:rPr>
          <w:rFonts w:ascii="Tahoma" w:eastAsia="Tahoma" w:hAnsi="Tahoma" w:cs="Tahoma"/>
          <w:sz w:val="22"/>
          <w:szCs w:val="22"/>
        </w:rPr>
      </w:pPr>
    </w:p>
    <w:sectPr w:rsidR="007D2981" w:rsidRPr="005B4E48">
      <w:headerReference w:type="default" r:id="rId10"/>
      <w:footerReference w:type="default" r:id="rId11"/>
      <w:pgSz w:w="11906" w:h="16838"/>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BB2AFA" w14:textId="77777777" w:rsidR="009E5E58" w:rsidRDefault="009E5E58">
      <w:pPr>
        <w:spacing w:after="0" w:line="240" w:lineRule="auto"/>
      </w:pPr>
      <w:r>
        <w:separator/>
      </w:r>
    </w:p>
  </w:endnote>
  <w:endnote w:type="continuationSeparator" w:id="0">
    <w:p w14:paraId="70B1C63B" w14:textId="77777777" w:rsidR="009E5E58" w:rsidRDefault="009E5E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embedRegular r:id="rId1" w:fontKey="{4E8DF125-5F7C-4CEC-9520-CA2A8C706B79}"/>
    <w:embedBold r:id="rId2" w:fontKey="{3DEB687A-86AC-4BB9-90B1-93309C351C30}"/>
    <w:embedItalic r:id="rId3" w:fontKey="{14B5301F-679E-4189-81D0-0EFB4E1DDB56}"/>
  </w:font>
  <w:font w:name="Play">
    <w:charset w:val="00"/>
    <w:family w:val="auto"/>
    <w:pitch w:val="default"/>
    <w:embedRegular r:id="rId4" w:fontKey="{53ECB991-6E55-477A-A800-B622E1C78D69}"/>
  </w:font>
  <w:font w:name="Cambria">
    <w:panose1 w:val="02040503050406030204"/>
    <w:charset w:val="00"/>
    <w:family w:val="roman"/>
    <w:pitch w:val="variable"/>
    <w:sig w:usb0="E00006FF" w:usb1="420024FF" w:usb2="02000000" w:usb3="00000000" w:csb0="0000019F" w:csb1="00000000"/>
    <w:embedRegular r:id="rId5" w:fontKey="{BE97AACF-64EC-427A-9D52-DF7439E9CCD9}"/>
  </w:font>
  <w:font w:name="Tahoma">
    <w:panose1 w:val="020B0604030504040204"/>
    <w:charset w:val="00"/>
    <w:family w:val="swiss"/>
    <w:pitch w:val="variable"/>
    <w:sig w:usb0="E1002EFF" w:usb1="C000605B" w:usb2="00000029" w:usb3="00000000" w:csb0="000101FF" w:csb1="00000000"/>
    <w:embedRegular r:id="rId6" w:fontKey="{B3EB0CD0-7B89-4B6A-9FA5-75FE6A8592BE}"/>
    <w:embedBold r:id="rId7" w:fontKey="{A5516527-AE4D-4676-B229-0860B94F3A4A}"/>
  </w:font>
  <w:font w:name="Calibri">
    <w:panose1 w:val="020F0502020204030204"/>
    <w:charset w:val="00"/>
    <w:family w:val="swiss"/>
    <w:pitch w:val="variable"/>
    <w:sig w:usb0="E4002EFF" w:usb1="C200247B" w:usb2="00000009" w:usb3="00000000" w:csb0="000001FF" w:csb1="00000000"/>
    <w:embedRegular r:id="rId8" w:fontKey="{F5E64B9D-9457-4DCA-80D9-74141CB6DAE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C89610" w14:textId="664A03F3" w:rsidR="002F4650" w:rsidRDefault="00000000">
    <w:pPr>
      <w:rPr>
        <w:sz w:val="18"/>
        <w:szCs w:val="18"/>
      </w:rPr>
    </w:pPr>
    <w:r>
      <w:rPr>
        <w:sz w:val="18"/>
        <w:szCs w:val="18"/>
      </w:rPr>
      <w:t>The Sensory Hive</w:t>
    </w:r>
    <w:r w:rsidR="005B4E48">
      <w:rPr>
        <w:sz w:val="18"/>
        <w:szCs w:val="18"/>
      </w:rPr>
      <w:t>/ FTPF policy/v1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BFF58C" w14:textId="77777777" w:rsidR="009E5E58" w:rsidRDefault="009E5E58">
      <w:pPr>
        <w:spacing w:after="0" w:line="240" w:lineRule="auto"/>
      </w:pPr>
      <w:r>
        <w:separator/>
      </w:r>
    </w:p>
  </w:footnote>
  <w:footnote w:type="continuationSeparator" w:id="0">
    <w:p w14:paraId="1090E796" w14:textId="77777777" w:rsidR="009E5E58" w:rsidRDefault="009E5E5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EAB78D" w14:textId="77777777" w:rsidR="002F4650" w:rsidRDefault="00000000">
    <w:pPr>
      <w:jc w:val="right"/>
    </w:pPr>
    <w:r>
      <w:fldChar w:fldCharType="begin"/>
    </w:r>
    <w:r>
      <w:instrText>PAGE</w:instrText>
    </w:r>
    <w:r>
      <w:fldChar w:fldCharType="separate"/>
    </w:r>
    <w:r w:rsidR="005B4E48">
      <w:rPr>
        <w:noProof/>
      </w:rPr>
      <w:t>1</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A359D"/>
    <w:multiLevelType w:val="multilevel"/>
    <w:tmpl w:val="FC9A6E6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 w15:restartNumberingAfterBreak="0">
    <w:nsid w:val="4D410772"/>
    <w:multiLevelType w:val="multilevel"/>
    <w:tmpl w:val="81DC60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912109378">
    <w:abstractNumId w:val="0"/>
  </w:num>
  <w:num w:numId="2" w16cid:durableId="8242073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4650"/>
    <w:rsid w:val="002F4650"/>
    <w:rsid w:val="005B4E48"/>
    <w:rsid w:val="007D2981"/>
    <w:rsid w:val="007E1C82"/>
    <w:rsid w:val="00992A12"/>
    <w:rsid w:val="009E5E58"/>
    <w:rsid w:val="00BA4AD5"/>
    <w:rsid w:val="00BF1DB7"/>
    <w:rsid w:val="00C14062"/>
    <w:rsid w:val="00EB4C2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30FC60"/>
  <w15:docId w15:val="{BCE1EEFD-F416-4A88-A390-0E937BCA17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4"/>
        <w:szCs w:val="24"/>
        <w:lang w:val="en-GB" w:eastAsia="en-GB"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360" w:after="80"/>
      <w:outlineLvl w:val="0"/>
    </w:pPr>
    <w:rPr>
      <w:rFonts w:ascii="Play" w:eastAsia="Play" w:hAnsi="Play" w:cs="Play"/>
      <w:color w:val="0F4761"/>
      <w:sz w:val="40"/>
      <w:szCs w:val="40"/>
    </w:rPr>
  </w:style>
  <w:style w:type="paragraph" w:styleId="Heading2">
    <w:name w:val="heading 2"/>
    <w:basedOn w:val="Normal"/>
    <w:next w:val="Normal"/>
    <w:uiPriority w:val="9"/>
    <w:unhideWhenUsed/>
    <w:qFormat/>
    <w:pPr>
      <w:keepNext/>
      <w:keepLines/>
      <w:spacing w:before="160" w:after="80"/>
      <w:outlineLvl w:val="1"/>
    </w:pPr>
    <w:rPr>
      <w:rFonts w:ascii="Play" w:eastAsia="Play" w:hAnsi="Play" w:cs="Play"/>
      <w:color w:val="0F4761"/>
      <w:sz w:val="32"/>
      <w:szCs w:val="32"/>
    </w:rPr>
  </w:style>
  <w:style w:type="paragraph" w:styleId="Heading3">
    <w:name w:val="heading 3"/>
    <w:basedOn w:val="Normal"/>
    <w:next w:val="Normal"/>
    <w:uiPriority w:val="9"/>
    <w:semiHidden/>
    <w:unhideWhenUsed/>
    <w:qFormat/>
    <w:pPr>
      <w:keepNext/>
      <w:keepLines/>
      <w:spacing w:before="160" w:after="80"/>
      <w:outlineLvl w:val="2"/>
    </w:pPr>
    <w:rPr>
      <w:color w:val="0F4761"/>
      <w:sz w:val="28"/>
      <w:szCs w:val="28"/>
    </w:rPr>
  </w:style>
  <w:style w:type="paragraph" w:styleId="Heading4">
    <w:name w:val="heading 4"/>
    <w:basedOn w:val="Normal"/>
    <w:next w:val="Normal"/>
    <w:uiPriority w:val="9"/>
    <w:semiHidden/>
    <w:unhideWhenUsed/>
    <w:qFormat/>
    <w:pPr>
      <w:keepNext/>
      <w:keepLines/>
      <w:spacing w:before="80" w:after="40"/>
      <w:outlineLvl w:val="3"/>
    </w:pPr>
    <w:rPr>
      <w:i/>
      <w:iCs/>
      <w:color w:val="0F4761"/>
    </w:rPr>
  </w:style>
  <w:style w:type="paragraph" w:styleId="Heading5">
    <w:name w:val="heading 5"/>
    <w:basedOn w:val="Normal"/>
    <w:next w:val="Normal"/>
    <w:uiPriority w:val="9"/>
    <w:semiHidden/>
    <w:unhideWhenUsed/>
    <w:qFormat/>
    <w:pPr>
      <w:keepNext/>
      <w:keepLines/>
      <w:spacing w:before="80" w:after="40"/>
      <w:outlineLvl w:val="4"/>
    </w:pPr>
    <w:rPr>
      <w:color w:val="0F4761"/>
    </w:rPr>
  </w:style>
  <w:style w:type="paragraph" w:styleId="Heading6">
    <w:name w:val="heading 6"/>
    <w:basedOn w:val="Normal"/>
    <w:next w:val="Normal"/>
    <w:uiPriority w:val="9"/>
    <w:semiHidden/>
    <w:unhideWhenUsed/>
    <w:qFormat/>
    <w:pPr>
      <w:keepNext/>
      <w:keepLines/>
      <w:spacing w:before="40" w:after="0"/>
      <w:outlineLvl w:val="5"/>
    </w:pPr>
    <w:rPr>
      <w:i/>
      <w:iCs/>
      <w:color w:val="595959"/>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after="80" w:line="240" w:lineRule="auto"/>
    </w:pPr>
    <w:rPr>
      <w:rFonts w:ascii="Play" w:eastAsia="Play" w:hAnsi="Play" w:cs="Play"/>
      <w:sz w:val="56"/>
      <w:szCs w:val="56"/>
    </w:rPr>
  </w:style>
  <w:style w:type="paragraph" w:styleId="Subtitle">
    <w:name w:val="Subtitle"/>
    <w:basedOn w:val="Normal"/>
    <w:next w:val="Normal"/>
    <w:uiPriority w:val="11"/>
    <w:qFormat/>
    <w:rPr>
      <w:color w:val="595959"/>
      <w:sz w:val="28"/>
      <w:szCs w:val="28"/>
    </w:rPr>
  </w:style>
  <w:style w:type="table" w:customStyle="1" w:styleId="a">
    <w:basedOn w:val="TableNormal0"/>
    <w:tblPr>
      <w:tblStyleRowBandSize w:val="1"/>
      <w:tblStyleColBandSize w:val="1"/>
      <w:tblCellMar>
        <w:top w:w="15" w:type="dxa"/>
        <w:left w:w="15" w:type="dxa"/>
        <w:bottom w:w="15" w:type="dxa"/>
        <w:right w:w="15" w:type="dxa"/>
      </w:tblCellMar>
    </w:tblPr>
  </w:style>
  <w:style w:type="table" w:customStyle="1" w:styleId="a0">
    <w:basedOn w:val="TableNormal0"/>
    <w:tblPr>
      <w:tblStyleRowBandSize w:val="1"/>
      <w:tblStyleColBandSize w:val="1"/>
    </w:tblPr>
  </w:style>
  <w:style w:type="paragraph" w:styleId="Header">
    <w:name w:val="header"/>
    <w:basedOn w:val="Normal"/>
    <w:link w:val="HeaderChar"/>
    <w:uiPriority w:val="99"/>
    <w:unhideWhenUsed/>
    <w:rsid w:val="005B4E48"/>
    <w:pPr>
      <w:tabs>
        <w:tab w:val="center" w:pos="4513"/>
        <w:tab w:val="right" w:pos="9026"/>
      </w:tabs>
      <w:spacing w:after="0" w:line="240" w:lineRule="auto"/>
    </w:pPr>
  </w:style>
  <w:style w:type="character" w:customStyle="1" w:styleId="HeaderChar">
    <w:name w:val="Header Char"/>
    <w:basedOn w:val="DefaultParagraphFont"/>
    <w:link w:val="Header"/>
    <w:uiPriority w:val="99"/>
    <w:rsid w:val="005B4E48"/>
  </w:style>
  <w:style w:type="paragraph" w:styleId="Footer">
    <w:name w:val="footer"/>
    <w:basedOn w:val="Normal"/>
    <w:link w:val="FooterChar"/>
    <w:uiPriority w:val="99"/>
    <w:unhideWhenUsed/>
    <w:rsid w:val="005B4E48"/>
    <w:pPr>
      <w:tabs>
        <w:tab w:val="center" w:pos="4513"/>
        <w:tab w:val="right" w:pos="9026"/>
      </w:tabs>
      <w:spacing w:after="0" w:line="240" w:lineRule="auto"/>
    </w:pPr>
  </w:style>
  <w:style w:type="character" w:customStyle="1" w:styleId="FooterChar">
    <w:name w:val="Footer Char"/>
    <w:basedOn w:val="DefaultParagraphFont"/>
    <w:link w:val="Footer"/>
    <w:uiPriority w:val="99"/>
    <w:rsid w:val="005B4E48"/>
  </w:style>
  <w:style w:type="table" w:styleId="TableGrid">
    <w:name w:val="Table Grid"/>
    <w:basedOn w:val="TableNormal"/>
    <w:uiPriority w:val="59"/>
    <w:rsid w:val="007D2981"/>
    <w:pPr>
      <w:spacing w:after="0" w:line="240" w:lineRule="auto"/>
    </w:pPr>
    <w:rPr>
      <w:rFonts w:asciiTheme="minorHAnsi" w:eastAsiaTheme="minorEastAsia"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3vIFVi97X9rpjrrRlFgL3VI539A==">CgMxLjAaHwoBMBIaChgICVIUChJ0YWJsZS4zdzF3YWk5dGI2Y20yDmguN2lhbmNmZzJycWtiMg5oLmU4dzlianNsdmM4NDIOaC5jcDZpbWVnMTBtc28yDmguN2NjZ3FrcTV3aDBiMg5oLjUzNzgyM3c0YjJrZDIOaC5iOTV6N3poNW9iaXEyDmguaWIyN2hkZTljcXEyMg5oLnludmpxYTE0OTg1eTIOaC5wY3pyZWN1NGRmbnoyDmguNjl4YWd2dmc5cWUyMg5oLjc3MHh4bDRydGU5ZjIOaC43czB4Zm03aHcwamoyDmguMmNwNXdzNnVtODNnMg1oLmExbHkyNWE2cDFsMg5oLnVwZWN0OWQ3cnNoYTIOaC50ZTN3c21ncmNoN2w4AHIhMUtyUXN0NFJaSHZWcUpyUTBqQW0xOW1jc2NTMkhkUVQt</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3329</Words>
  <Characters>18980</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Hayley Peden</cp:lastModifiedBy>
  <cp:revision>5</cp:revision>
  <dcterms:created xsi:type="dcterms:W3CDTF">2026-05-07T15:53:00Z</dcterms:created>
  <dcterms:modified xsi:type="dcterms:W3CDTF">2026-05-08T08:16:00Z</dcterms:modified>
</cp:coreProperties>
</file>